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B2E57" w14:textId="77777777" w:rsidR="00E63DCA" w:rsidRPr="004E1F9B" w:rsidRDefault="00E63DCA" w:rsidP="00E63DCA">
      <w:pPr>
        <w:pStyle w:val="tc2"/>
        <w:shd w:val="clear" w:color="auto" w:fill="FFFFFF"/>
        <w:rPr>
          <w:rFonts w:ascii="Century" w:hAnsi="Century" w:cs="Arial"/>
          <w:lang w:val="uk-UA"/>
        </w:rPr>
      </w:pPr>
      <w:r w:rsidRPr="004E1F9B">
        <w:rPr>
          <w:rFonts w:ascii="Century" w:hAnsi="Century" w:cs="Arial"/>
          <w:noProof/>
          <w:lang w:val="uk-UA" w:eastAsia="uk-UA"/>
        </w:rPr>
        <w:drawing>
          <wp:inline distT="0" distB="0" distL="0" distR="0" wp14:anchorId="209B1AFE" wp14:editId="79673A77">
            <wp:extent cx="434340" cy="609600"/>
            <wp:effectExtent l="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earch.ligazakon.ua/l_flib1.nsf/LookupFiles/kp111242_img_001.gif/$file/kp111242_img_001.gif"/>
                    <pic:cNvPicPr preferRelativeResize="0">
                      <a:picLocks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34340" cy="609600"/>
                    </a:xfrm>
                    <a:prstGeom prst="rect">
                      <a:avLst/>
                    </a:prstGeom>
                    <a:noFill/>
                    <a:ln>
                      <a:noFill/>
                    </a:ln>
                  </pic:spPr>
                </pic:pic>
              </a:graphicData>
            </a:graphic>
          </wp:inline>
        </w:drawing>
      </w:r>
    </w:p>
    <w:p w14:paraId="51FD76C0" w14:textId="77777777" w:rsidR="00E63DCA" w:rsidRPr="004E1F9B" w:rsidRDefault="00E63DCA" w:rsidP="00E63DCA">
      <w:pPr>
        <w:pStyle w:val="tc2"/>
        <w:shd w:val="clear" w:color="auto" w:fill="FFFFFF"/>
        <w:spacing w:line="240" w:lineRule="auto"/>
        <w:rPr>
          <w:rFonts w:ascii="Century" w:hAnsi="Century"/>
          <w:sz w:val="32"/>
          <w:szCs w:val="32"/>
          <w:lang w:val="uk-UA"/>
        </w:rPr>
      </w:pPr>
      <w:r w:rsidRPr="004E1F9B">
        <w:rPr>
          <w:rFonts w:ascii="Century" w:hAnsi="Century"/>
          <w:sz w:val="32"/>
          <w:szCs w:val="32"/>
          <w:lang w:val="uk-UA"/>
        </w:rPr>
        <w:t>УКРАЇНА</w:t>
      </w:r>
    </w:p>
    <w:p w14:paraId="03C197F8" w14:textId="77777777" w:rsidR="00E63DCA" w:rsidRPr="004E1F9B" w:rsidRDefault="00E63DCA" w:rsidP="00E63DCA">
      <w:pPr>
        <w:pStyle w:val="tc2"/>
        <w:shd w:val="clear" w:color="auto" w:fill="FFFFFF"/>
        <w:spacing w:line="240" w:lineRule="auto"/>
        <w:rPr>
          <w:rFonts w:ascii="Century" w:hAnsi="Century"/>
          <w:b/>
          <w:sz w:val="32"/>
          <w:lang w:val="uk-UA"/>
        </w:rPr>
      </w:pPr>
      <w:r w:rsidRPr="004E1F9B">
        <w:rPr>
          <w:rFonts w:ascii="Century" w:hAnsi="Century"/>
          <w:b/>
          <w:sz w:val="32"/>
          <w:lang w:val="uk-UA"/>
        </w:rPr>
        <w:t>ГОРОДОЦЬКА МІСЬКА РАДА</w:t>
      </w:r>
    </w:p>
    <w:p w14:paraId="34EFAE01" w14:textId="77777777" w:rsidR="00E63DCA" w:rsidRPr="004E1F9B" w:rsidRDefault="00E63DCA" w:rsidP="00E63DCA">
      <w:pPr>
        <w:pStyle w:val="tc2"/>
        <w:shd w:val="clear" w:color="auto" w:fill="FFFFFF"/>
        <w:spacing w:line="240" w:lineRule="auto"/>
        <w:rPr>
          <w:rFonts w:ascii="Century" w:hAnsi="Century"/>
          <w:sz w:val="28"/>
          <w:szCs w:val="28"/>
          <w:lang w:val="uk-UA"/>
        </w:rPr>
      </w:pPr>
      <w:r w:rsidRPr="004E1F9B">
        <w:rPr>
          <w:rFonts w:ascii="Century" w:hAnsi="Century"/>
          <w:sz w:val="28"/>
          <w:szCs w:val="28"/>
          <w:lang w:val="uk-UA"/>
        </w:rPr>
        <w:t>ЛЬВІВСЬКОЇ ОБЛАСТІ</w:t>
      </w:r>
    </w:p>
    <w:p w14:paraId="69F33CF2" w14:textId="77777777" w:rsidR="00E63DCA" w:rsidRPr="004E1F9B" w:rsidRDefault="00E63DCA" w:rsidP="00E63DCA">
      <w:pPr>
        <w:pStyle w:val="tc2"/>
        <w:shd w:val="clear" w:color="auto" w:fill="FFFFFF"/>
        <w:spacing w:line="240" w:lineRule="auto"/>
        <w:rPr>
          <w:rFonts w:ascii="Century" w:hAnsi="Century"/>
          <w:b/>
          <w:sz w:val="28"/>
          <w:szCs w:val="28"/>
          <w:lang w:val="uk-UA"/>
        </w:rPr>
      </w:pPr>
      <w:r w:rsidRPr="004E1F9B">
        <w:rPr>
          <w:rFonts w:ascii="Century" w:hAnsi="Century"/>
          <w:b/>
          <w:sz w:val="28"/>
          <w:szCs w:val="28"/>
          <w:lang w:val="uk-UA"/>
        </w:rPr>
        <w:t>72 СЕСІЯ  ВОСЬМОГО  СКЛИКАННЯ</w:t>
      </w:r>
    </w:p>
    <w:p w14:paraId="3375EEED" w14:textId="77777777" w:rsidR="00E63DCA" w:rsidRPr="004E1F9B" w:rsidRDefault="00E63DCA" w:rsidP="00E63DCA">
      <w:pPr>
        <w:jc w:val="center"/>
        <w:rPr>
          <w:rFonts w:ascii="Century" w:hAnsi="Century" w:cs="Times New Roman"/>
          <w:sz w:val="28"/>
          <w:szCs w:val="28"/>
        </w:rPr>
      </w:pPr>
      <w:r w:rsidRPr="004E1F9B">
        <w:rPr>
          <w:rFonts w:ascii="Century" w:hAnsi="Century" w:cs="Times New Roman"/>
          <w:b/>
          <w:sz w:val="36"/>
          <w:szCs w:val="36"/>
        </w:rPr>
        <w:t xml:space="preserve">РІШЕННЯ № </w:t>
      </w:r>
      <w:r w:rsidRPr="004E1F9B">
        <w:rPr>
          <w:rFonts w:ascii="Century" w:hAnsi="Century" w:cs="Times New Roman"/>
          <w:b/>
          <w:sz w:val="36"/>
          <w:szCs w:val="36"/>
          <w:lang w:val="ru-RU"/>
        </w:rPr>
        <w:t>26/72-</w:t>
      </w:r>
    </w:p>
    <w:p w14:paraId="2FF61CDE" w14:textId="5D66ADE4" w:rsidR="00AA229C" w:rsidRPr="004E1F9B" w:rsidRDefault="0098269E" w:rsidP="0098269E">
      <w:pPr>
        <w:shd w:val="clear" w:color="auto" w:fill="FFFFFF"/>
        <w:spacing w:after="150" w:line="240" w:lineRule="auto"/>
        <w:textAlignment w:val="baseline"/>
        <w:rPr>
          <w:rFonts w:ascii="Century" w:eastAsia="Times New Roman" w:hAnsi="Century" w:cs="Times New Roman"/>
          <w:color w:val="000000"/>
          <w:sz w:val="27"/>
          <w:szCs w:val="27"/>
          <w:lang w:eastAsia="uk-UA"/>
        </w:rPr>
      </w:pPr>
      <w:r>
        <w:rPr>
          <w:rFonts w:ascii="Century" w:eastAsia="Times New Roman" w:hAnsi="Century" w:cs="Times New Roman"/>
          <w:color w:val="000000"/>
          <w:sz w:val="27"/>
          <w:szCs w:val="27"/>
          <w:lang w:eastAsia="uk-UA"/>
        </w:rPr>
        <w:t>29 січня 2026 року</w:t>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r>
      <w:r>
        <w:rPr>
          <w:rFonts w:ascii="Century" w:eastAsia="Times New Roman" w:hAnsi="Century" w:cs="Times New Roman"/>
          <w:color w:val="000000"/>
          <w:sz w:val="27"/>
          <w:szCs w:val="27"/>
          <w:lang w:eastAsia="uk-UA"/>
        </w:rPr>
        <w:tab/>
        <w:t xml:space="preserve">      м. Городок</w:t>
      </w:r>
    </w:p>
    <w:p w14:paraId="7EED2139" w14:textId="339C3EBE" w:rsidR="00AA229C" w:rsidRPr="004E1F9B" w:rsidRDefault="00AA229C" w:rsidP="00565E3D">
      <w:pPr>
        <w:shd w:val="clear" w:color="auto" w:fill="FFFFFF"/>
        <w:spacing w:after="0"/>
        <w:textAlignment w:val="baseline"/>
        <w:rPr>
          <w:rFonts w:ascii="Century" w:eastAsia="Times New Roman" w:hAnsi="Century" w:cs="Times New Roman"/>
          <w:b/>
          <w:color w:val="000000"/>
          <w:sz w:val="28"/>
          <w:szCs w:val="28"/>
          <w:lang w:eastAsia="uk-UA"/>
        </w:rPr>
      </w:pPr>
      <w:r w:rsidRPr="004E1F9B">
        <w:rPr>
          <w:rFonts w:ascii="Century" w:eastAsia="Times New Roman" w:hAnsi="Century" w:cs="Times New Roman"/>
          <w:b/>
          <w:color w:val="000000"/>
          <w:sz w:val="28"/>
          <w:szCs w:val="28"/>
          <w:lang w:eastAsia="uk-UA"/>
        </w:rPr>
        <w:t>Про затвердження Програми</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формування податкової культури</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у </w:t>
      </w:r>
      <w:r w:rsidR="007611A6" w:rsidRPr="004E1F9B">
        <w:rPr>
          <w:rFonts w:ascii="Century" w:eastAsia="Times New Roman" w:hAnsi="Century" w:cs="Times New Roman"/>
          <w:b/>
          <w:color w:val="000000"/>
          <w:sz w:val="28"/>
          <w:szCs w:val="28"/>
          <w:lang w:eastAsia="uk-UA"/>
        </w:rPr>
        <w:t>Городоцькій</w:t>
      </w:r>
      <w:r w:rsidRPr="004E1F9B">
        <w:rPr>
          <w:rFonts w:ascii="Century" w:eastAsia="Times New Roman" w:hAnsi="Century" w:cs="Times New Roman"/>
          <w:b/>
          <w:color w:val="000000"/>
          <w:sz w:val="28"/>
          <w:szCs w:val="28"/>
          <w:lang w:eastAsia="uk-UA"/>
        </w:rPr>
        <w:t xml:space="preserve"> </w:t>
      </w:r>
      <w:r w:rsidR="007611A6" w:rsidRPr="004E1F9B">
        <w:rPr>
          <w:rFonts w:ascii="Century" w:eastAsia="Times New Roman" w:hAnsi="Century" w:cs="Times New Roman"/>
          <w:b/>
          <w:color w:val="000000"/>
          <w:sz w:val="28"/>
          <w:szCs w:val="28"/>
          <w:lang w:eastAsia="uk-UA"/>
        </w:rPr>
        <w:t>міській</w:t>
      </w:r>
      <w:r w:rsidR="00BA630C">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територіальній громаді</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на </w:t>
      </w:r>
      <w:r w:rsidR="007611A6" w:rsidRPr="004E1F9B">
        <w:rPr>
          <w:rFonts w:ascii="Century" w:eastAsia="Times New Roman" w:hAnsi="Century" w:cs="Times New Roman"/>
          <w:b/>
          <w:color w:val="000000"/>
          <w:sz w:val="28"/>
          <w:szCs w:val="28"/>
          <w:lang w:eastAsia="uk-UA"/>
        </w:rPr>
        <w:t>2026-2028</w:t>
      </w:r>
      <w:r w:rsidRPr="004E1F9B">
        <w:rPr>
          <w:rFonts w:ascii="Century" w:eastAsia="Times New Roman" w:hAnsi="Century" w:cs="Times New Roman"/>
          <w:b/>
          <w:color w:val="000000"/>
          <w:sz w:val="28"/>
          <w:szCs w:val="28"/>
          <w:lang w:eastAsia="uk-UA"/>
        </w:rPr>
        <w:t xml:space="preserve"> роки</w:t>
      </w:r>
    </w:p>
    <w:p w14:paraId="6A2076C0" w14:textId="77777777" w:rsidR="00565E3D" w:rsidRPr="004E1F9B" w:rsidRDefault="00565E3D" w:rsidP="00AA229C">
      <w:pPr>
        <w:shd w:val="clear" w:color="auto" w:fill="FFFFFF"/>
        <w:spacing w:after="150" w:line="240" w:lineRule="auto"/>
        <w:textAlignment w:val="baseline"/>
        <w:rPr>
          <w:rFonts w:ascii="Century" w:eastAsia="Times New Roman" w:hAnsi="Century" w:cs="Times New Roman"/>
          <w:color w:val="000000"/>
          <w:sz w:val="27"/>
          <w:szCs w:val="27"/>
          <w:lang w:eastAsia="uk-UA"/>
        </w:rPr>
      </w:pPr>
    </w:p>
    <w:p w14:paraId="7A788514" w14:textId="77777777" w:rsidR="00AA229C" w:rsidRPr="004E1F9B" w:rsidRDefault="00AA229C" w:rsidP="00565E3D">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Керуючись Податковим та Бюджетним кодексами України, ст. 26 Закону України «Про місцеве самоврядування в Україні», відповідно до Закону України «Про джерела фінансування о</w:t>
      </w:r>
      <w:r w:rsidR="00565E3D" w:rsidRPr="004E1F9B">
        <w:rPr>
          <w:rFonts w:ascii="Century" w:eastAsia="Times New Roman" w:hAnsi="Century" w:cs="Times New Roman"/>
          <w:color w:val="000000"/>
          <w:sz w:val="27"/>
          <w:szCs w:val="27"/>
          <w:lang w:eastAsia="uk-UA"/>
        </w:rPr>
        <w:t>р</w:t>
      </w:r>
      <w:r w:rsidR="00AB3616">
        <w:rPr>
          <w:rFonts w:ascii="Century" w:eastAsia="Times New Roman" w:hAnsi="Century" w:cs="Times New Roman"/>
          <w:color w:val="000000"/>
          <w:sz w:val="27"/>
          <w:szCs w:val="27"/>
          <w:lang w:eastAsia="uk-UA"/>
        </w:rPr>
        <w:t>ганів державної влади»</w:t>
      </w:r>
      <w:r w:rsidRPr="004E1F9B">
        <w:rPr>
          <w:rFonts w:ascii="Century" w:eastAsia="Times New Roman" w:hAnsi="Century" w:cs="Times New Roman"/>
          <w:color w:val="000000"/>
          <w:sz w:val="27"/>
          <w:szCs w:val="27"/>
          <w:lang w:eastAsia="uk-UA"/>
        </w:rPr>
        <w:t xml:space="preserve">, з метою проведення інформаційно-роз’яснювальної роботи серед платників податків, спрямованих на формування податкової культури, виховання соціальної свідомості, підвищення рівня добровільної сплати податків, збільшення надходжень до місцевого бюджету, </w:t>
      </w:r>
      <w:r w:rsidR="00565E3D" w:rsidRPr="004E1F9B">
        <w:rPr>
          <w:rFonts w:ascii="Century" w:eastAsia="Times New Roman" w:hAnsi="Century" w:cs="Times New Roman"/>
          <w:color w:val="000000"/>
          <w:sz w:val="27"/>
          <w:szCs w:val="27"/>
          <w:lang w:eastAsia="uk-UA"/>
        </w:rPr>
        <w:t>Городоцька міська</w:t>
      </w:r>
      <w:r w:rsidRPr="004E1F9B">
        <w:rPr>
          <w:rFonts w:ascii="Century" w:eastAsia="Times New Roman" w:hAnsi="Century" w:cs="Times New Roman"/>
          <w:color w:val="000000"/>
          <w:sz w:val="27"/>
          <w:szCs w:val="27"/>
          <w:lang w:eastAsia="uk-UA"/>
        </w:rPr>
        <w:t xml:space="preserve"> рада</w:t>
      </w:r>
    </w:p>
    <w:p w14:paraId="7C964E97" w14:textId="77777777" w:rsidR="00AA229C" w:rsidRPr="0098269E" w:rsidRDefault="00AA229C" w:rsidP="0098269E">
      <w:pPr>
        <w:shd w:val="clear" w:color="auto" w:fill="FFFFFF"/>
        <w:spacing w:after="150" w:line="240" w:lineRule="auto"/>
        <w:textAlignment w:val="baseline"/>
        <w:rPr>
          <w:rFonts w:ascii="Century" w:eastAsia="Times New Roman" w:hAnsi="Century" w:cs="Times New Roman"/>
          <w:b/>
          <w:bCs/>
          <w:color w:val="000000"/>
          <w:sz w:val="27"/>
          <w:szCs w:val="27"/>
          <w:lang w:eastAsia="uk-UA"/>
        </w:rPr>
      </w:pPr>
      <w:r w:rsidRPr="0098269E">
        <w:rPr>
          <w:rFonts w:ascii="Century" w:eastAsia="Times New Roman" w:hAnsi="Century" w:cs="Times New Roman"/>
          <w:b/>
          <w:bCs/>
          <w:color w:val="000000"/>
          <w:sz w:val="27"/>
          <w:szCs w:val="27"/>
          <w:lang w:eastAsia="uk-UA"/>
        </w:rPr>
        <w:t>В И Р І Ш И Л А :</w:t>
      </w:r>
    </w:p>
    <w:p w14:paraId="2D5200A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1. Затвердити Програму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 (далі – Програма), згідно з додатком.</w:t>
      </w:r>
    </w:p>
    <w:p w14:paraId="3DEFBBA5" w14:textId="77777777" w:rsidR="00AA229C" w:rsidRPr="004E1F9B" w:rsidRDefault="00565E3D"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2. Фінансовому управлінню Городоцької міської </w:t>
      </w:r>
      <w:r w:rsidR="00AA229C" w:rsidRPr="004E1F9B">
        <w:rPr>
          <w:rFonts w:ascii="Century" w:eastAsia="Times New Roman" w:hAnsi="Century" w:cs="Times New Roman"/>
          <w:color w:val="000000"/>
          <w:sz w:val="27"/>
          <w:szCs w:val="27"/>
          <w:lang w:eastAsia="uk-UA"/>
        </w:rPr>
        <w:t xml:space="preserve"> ради здійснювати фінансування Програми за рахунок коштів місцевого бюджету </w:t>
      </w:r>
      <w:r w:rsidRPr="004E1F9B">
        <w:rPr>
          <w:rFonts w:ascii="Century" w:eastAsia="Times New Roman" w:hAnsi="Century" w:cs="Times New Roman"/>
          <w:color w:val="000000"/>
          <w:sz w:val="27"/>
          <w:szCs w:val="27"/>
          <w:lang w:eastAsia="uk-UA"/>
        </w:rPr>
        <w:t>Городоцької</w:t>
      </w:r>
      <w:r w:rsidR="00AA229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міської</w:t>
      </w:r>
      <w:r w:rsidR="00AA229C" w:rsidRPr="004E1F9B">
        <w:rPr>
          <w:rFonts w:ascii="Century" w:eastAsia="Times New Roman" w:hAnsi="Century" w:cs="Times New Roman"/>
          <w:color w:val="000000"/>
          <w:sz w:val="27"/>
          <w:szCs w:val="27"/>
          <w:lang w:eastAsia="uk-UA"/>
        </w:rPr>
        <w:t xml:space="preserve"> територіальної громади в межах бюджетних призначень, передбачених на відповідний рік.</w:t>
      </w:r>
    </w:p>
    <w:p w14:paraId="30FE6C87" w14:textId="77777777" w:rsidR="00565E3D" w:rsidRPr="004E1F9B" w:rsidRDefault="00AA229C" w:rsidP="00DF6C84">
      <w:pPr>
        <w:pStyle w:val="a3"/>
        <w:spacing w:before="0" w:beforeAutospacing="0" w:after="0" w:afterAutospacing="0"/>
        <w:ind w:right="60"/>
        <w:jc w:val="both"/>
        <w:rPr>
          <w:rFonts w:ascii="Century" w:hAnsi="Century"/>
        </w:rPr>
      </w:pPr>
      <w:r w:rsidRPr="004E1F9B">
        <w:rPr>
          <w:rFonts w:ascii="Century" w:hAnsi="Century"/>
          <w:color w:val="000000"/>
          <w:sz w:val="27"/>
          <w:szCs w:val="27"/>
        </w:rPr>
        <w:t>3. Координацію роботи з виконання цього рішення покласт</w:t>
      </w:r>
      <w:r w:rsidR="00565E3D" w:rsidRPr="004E1F9B">
        <w:rPr>
          <w:rFonts w:ascii="Century" w:hAnsi="Century"/>
          <w:color w:val="000000"/>
          <w:sz w:val="27"/>
          <w:szCs w:val="27"/>
        </w:rPr>
        <w:t>и на фінансове управління Городоцької міської</w:t>
      </w:r>
      <w:r w:rsidRPr="004E1F9B">
        <w:rPr>
          <w:rFonts w:ascii="Century" w:hAnsi="Century"/>
          <w:color w:val="000000"/>
          <w:sz w:val="27"/>
          <w:szCs w:val="27"/>
        </w:rPr>
        <w:t xml:space="preserve"> ради, контроль – на постійну комісію</w:t>
      </w:r>
      <w:r w:rsidR="00565E3D" w:rsidRPr="004E1F9B">
        <w:rPr>
          <w:rFonts w:ascii="Century" w:hAnsi="Century"/>
          <w:color w:val="000000"/>
          <w:sz w:val="27"/>
          <w:szCs w:val="27"/>
        </w:rPr>
        <w:t xml:space="preserve"> з питань </w:t>
      </w:r>
      <w:r w:rsidRPr="004E1F9B">
        <w:rPr>
          <w:rFonts w:ascii="Century" w:hAnsi="Century"/>
          <w:color w:val="000000"/>
          <w:sz w:val="27"/>
          <w:szCs w:val="27"/>
        </w:rPr>
        <w:t>бюджету</w:t>
      </w:r>
      <w:r w:rsidR="00565E3D" w:rsidRPr="004E1F9B">
        <w:rPr>
          <w:rFonts w:ascii="Century" w:hAnsi="Century"/>
          <w:color w:val="000000"/>
          <w:sz w:val="27"/>
          <w:szCs w:val="27"/>
        </w:rPr>
        <w:t xml:space="preserve">, </w:t>
      </w:r>
      <w:r w:rsidRPr="004E1F9B">
        <w:rPr>
          <w:rFonts w:ascii="Century" w:hAnsi="Century"/>
          <w:color w:val="000000"/>
          <w:sz w:val="27"/>
          <w:szCs w:val="27"/>
        </w:rPr>
        <w:t xml:space="preserve"> </w:t>
      </w:r>
      <w:r w:rsidR="00565E3D" w:rsidRPr="004E1F9B">
        <w:rPr>
          <w:rFonts w:ascii="Century" w:hAnsi="Century"/>
          <w:color w:val="000000"/>
          <w:sz w:val="28"/>
          <w:szCs w:val="28"/>
          <w:shd w:val="clear" w:color="auto" w:fill="FFFFFF"/>
        </w:rPr>
        <w:t xml:space="preserve">соціально-економічного розвитку, комунального майна і приватизації </w:t>
      </w:r>
      <w:r w:rsidR="00565E3D" w:rsidRPr="004E1F9B">
        <w:rPr>
          <w:rFonts w:ascii="Century" w:hAnsi="Century"/>
          <w:color w:val="000000"/>
          <w:sz w:val="28"/>
          <w:szCs w:val="28"/>
        </w:rPr>
        <w:t> (</w:t>
      </w:r>
      <w:proofErr w:type="spellStart"/>
      <w:r w:rsidR="00565E3D" w:rsidRPr="004E1F9B">
        <w:rPr>
          <w:rFonts w:ascii="Century" w:hAnsi="Century"/>
          <w:color w:val="000000"/>
          <w:sz w:val="28"/>
          <w:szCs w:val="28"/>
        </w:rPr>
        <w:t>гол.І.Мєскало</w:t>
      </w:r>
      <w:proofErr w:type="spellEnd"/>
      <w:r w:rsidR="00565E3D" w:rsidRPr="004E1F9B">
        <w:rPr>
          <w:rFonts w:ascii="Century" w:hAnsi="Century"/>
          <w:color w:val="000000"/>
          <w:sz w:val="28"/>
          <w:szCs w:val="28"/>
        </w:rPr>
        <w:t>).</w:t>
      </w:r>
    </w:p>
    <w:p w14:paraId="2B964AB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p>
    <w:p w14:paraId="3FBE0A61" w14:textId="77777777" w:rsidR="00AB3616" w:rsidRDefault="00AB3616" w:rsidP="00AA229C">
      <w:pPr>
        <w:shd w:val="clear" w:color="auto" w:fill="FFFFFF"/>
        <w:spacing w:after="150" w:line="240" w:lineRule="auto"/>
        <w:jc w:val="center"/>
        <w:textAlignment w:val="baseline"/>
        <w:rPr>
          <w:rFonts w:ascii="Century" w:eastAsia="Times New Roman" w:hAnsi="Century" w:cs="Times New Roman"/>
          <w:b/>
          <w:color w:val="000000"/>
          <w:sz w:val="28"/>
          <w:szCs w:val="28"/>
          <w:lang w:eastAsia="uk-UA"/>
        </w:rPr>
      </w:pPr>
    </w:p>
    <w:p w14:paraId="78A0FD48" w14:textId="77777777" w:rsidR="00AA229C" w:rsidRPr="004E1F9B" w:rsidRDefault="007611A6" w:rsidP="0098269E">
      <w:pPr>
        <w:shd w:val="clear" w:color="auto" w:fill="FFFFFF"/>
        <w:spacing w:after="150" w:line="240" w:lineRule="auto"/>
        <w:textAlignment w:val="baseline"/>
        <w:rPr>
          <w:rFonts w:ascii="Century" w:eastAsia="Times New Roman" w:hAnsi="Century" w:cs="Times New Roman"/>
          <w:b/>
          <w:color w:val="000000"/>
          <w:sz w:val="28"/>
          <w:szCs w:val="28"/>
          <w:lang w:eastAsia="uk-UA"/>
        </w:rPr>
      </w:pPr>
      <w:r w:rsidRPr="004E1F9B">
        <w:rPr>
          <w:rFonts w:ascii="Century" w:eastAsia="Times New Roman" w:hAnsi="Century" w:cs="Times New Roman"/>
          <w:b/>
          <w:color w:val="000000"/>
          <w:sz w:val="28"/>
          <w:szCs w:val="28"/>
          <w:lang w:eastAsia="uk-UA"/>
        </w:rPr>
        <w:t xml:space="preserve">Міський </w:t>
      </w:r>
      <w:r w:rsidR="00AA229C" w:rsidRPr="004E1F9B">
        <w:rPr>
          <w:rFonts w:ascii="Century" w:eastAsia="Times New Roman" w:hAnsi="Century" w:cs="Times New Roman"/>
          <w:b/>
          <w:color w:val="000000"/>
          <w:sz w:val="28"/>
          <w:szCs w:val="28"/>
          <w:lang w:eastAsia="uk-UA"/>
        </w:rPr>
        <w:t xml:space="preserve"> голова</w:t>
      </w:r>
      <w:r w:rsidRPr="004E1F9B">
        <w:rPr>
          <w:rFonts w:ascii="Century" w:eastAsia="Times New Roman" w:hAnsi="Century" w:cs="Times New Roman"/>
          <w:b/>
          <w:color w:val="000000"/>
          <w:sz w:val="28"/>
          <w:szCs w:val="28"/>
          <w:lang w:eastAsia="uk-UA"/>
        </w:rPr>
        <w:t xml:space="preserve">      </w:t>
      </w:r>
      <w:r w:rsidR="00565E3D" w:rsidRPr="004E1F9B">
        <w:rPr>
          <w:rFonts w:ascii="Century" w:eastAsia="Times New Roman" w:hAnsi="Century" w:cs="Times New Roman"/>
          <w:b/>
          <w:color w:val="000000"/>
          <w:sz w:val="28"/>
          <w:szCs w:val="28"/>
          <w:lang w:eastAsia="uk-UA"/>
        </w:rPr>
        <w:t xml:space="preserve">      </w:t>
      </w:r>
      <w:r w:rsidRPr="004E1F9B">
        <w:rPr>
          <w:rFonts w:ascii="Century" w:eastAsia="Times New Roman" w:hAnsi="Century" w:cs="Times New Roman"/>
          <w:b/>
          <w:color w:val="000000"/>
          <w:sz w:val="28"/>
          <w:szCs w:val="28"/>
          <w:lang w:eastAsia="uk-UA"/>
        </w:rPr>
        <w:t xml:space="preserve">                       Володимир РЕМЕНЯК</w:t>
      </w:r>
    </w:p>
    <w:p w14:paraId="5321AF63"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4E524919"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45CB1FA5" w14:textId="77777777" w:rsidR="00E63DCA" w:rsidRPr="004E1F9B" w:rsidRDefault="00E63DCA" w:rsidP="007611A6">
      <w:pPr>
        <w:shd w:val="clear" w:color="auto" w:fill="FFFFFF"/>
        <w:spacing w:after="150" w:line="240" w:lineRule="auto"/>
        <w:jc w:val="right"/>
        <w:textAlignment w:val="baseline"/>
        <w:rPr>
          <w:rFonts w:ascii="Century" w:eastAsia="Times New Roman" w:hAnsi="Century" w:cs="Times New Roman"/>
          <w:color w:val="000000"/>
          <w:sz w:val="27"/>
          <w:szCs w:val="27"/>
          <w:lang w:eastAsia="uk-UA"/>
        </w:rPr>
      </w:pPr>
    </w:p>
    <w:p w14:paraId="6ECDCAA7" w14:textId="77777777" w:rsidR="00E63DCA" w:rsidRPr="004E1F9B" w:rsidRDefault="00E63DCA" w:rsidP="00E63DCA">
      <w:pPr>
        <w:pStyle w:val="a5"/>
        <w:spacing w:before="0" w:after="0"/>
        <w:ind w:left="5245"/>
        <w:jc w:val="left"/>
        <w:rPr>
          <w:rFonts w:ascii="Century" w:hAnsi="Century"/>
          <w:sz w:val="28"/>
          <w:szCs w:val="28"/>
        </w:rPr>
      </w:pPr>
      <w:r w:rsidRPr="004E1F9B">
        <w:rPr>
          <w:rFonts w:ascii="Century" w:hAnsi="Century"/>
          <w:sz w:val="28"/>
          <w:szCs w:val="28"/>
        </w:rPr>
        <w:lastRenderedPageBreak/>
        <w:t>ЗАТВЕРДЖЕНО</w:t>
      </w:r>
    </w:p>
    <w:p w14:paraId="67E465DF" w14:textId="77777777" w:rsidR="00E63DCA" w:rsidRPr="004E1F9B" w:rsidRDefault="00E63DCA" w:rsidP="00E63DCA">
      <w:pPr>
        <w:pStyle w:val="a5"/>
        <w:spacing w:before="0" w:after="0"/>
        <w:ind w:left="5245"/>
        <w:jc w:val="left"/>
        <w:rPr>
          <w:rFonts w:ascii="Century" w:hAnsi="Century"/>
          <w:b w:val="0"/>
          <w:bCs/>
          <w:sz w:val="28"/>
          <w:szCs w:val="28"/>
        </w:rPr>
      </w:pPr>
      <w:r w:rsidRPr="004E1F9B">
        <w:rPr>
          <w:rFonts w:ascii="Century" w:hAnsi="Century"/>
          <w:b w:val="0"/>
          <w:bCs/>
          <w:sz w:val="28"/>
          <w:szCs w:val="28"/>
        </w:rPr>
        <w:t>рішення сесії Городоцької міської ради Львівської області</w:t>
      </w:r>
    </w:p>
    <w:p w14:paraId="402509EF" w14:textId="77777777" w:rsidR="00E63DCA" w:rsidRPr="004E1F9B" w:rsidRDefault="00E63DCA" w:rsidP="00E63DCA">
      <w:pPr>
        <w:pStyle w:val="a5"/>
        <w:spacing w:before="0" w:after="0"/>
        <w:ind w:left="5245"/>
        <w:jc w:val="left"/>
        <w:rPr>
          <w:rFonts w:ascii="Century" w:hAnsi="Century"/>
          <w:sz w:val="28"/>
          <w:szCs w:val="28"/>
        </w:rPr>
      </w:pPr>
      <w:r w:rsidRPr="004E1F9B">
        <w:rPr>
          <w:rFonts w:ascii="Century" w:hAnsi="Century"/>
          <w:b w:val="0"/>
          <w:bCs/>
          <w:sz w:val="28"/>
          <w:szCs w:val="28"/>
        </w:rPr>
        <w:t>29.01.2026 № 26/72-</w:t>
      </w:r>
    </w:p>
    <w:p w14:paraId="458A4F33" w14:textId="77777777" w:rsidR="00E63DCA" w:rsidRPr="004E1F9B" w:rsidRDefault="00E63DCA" w:rsidP="00E63DCA">
      <w:pPr>
        <w:jc w:val="center"/>
        <w:rPr>
          <w:rFonts w:ascii="Century" w:hAnsi="Century"/>
        </w:rPr>
      </w:pPr>
    </w:p>
    <w:p w14:paraId="660D3290" w14:textId="77777777" w:rsidR="00E63DCA" w:rsidRPr="004E1F9B" w:rsidRDefault="00E63DCA" w:rsidP="00E63DCA">
      <w:pPr>
        <w:jc w:val="center"/>
        <w:rPr>
          <w:rFonts w:ascii="Century" w:hAnsi="Century"/>
        </w:rPr>
      </w:pPr>
      <w:r w:rsidRPr="004E1F9B">
        <w:rPr>
          <w:rFonts w:ascii="Century" w:hAnsi="Century"/>
          <w:noProof/>
          <w:lang w:eastAsia="uk-UA"/>
        </w:rPr>
        <w:drawing>
          <wp:inline distT="0" distB="0" distL="0" distR="0" wp14:anchorId="083AF047" wp14:editId="58208FCF">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2359B2C1" w14:textId="77777777" w:rsidR="00E63DCA" w:rsidRPr="004E1F9B" w:rsidRDefault="00E63DCA" w:rsidP="00E63DCA">
      <w:pPr>
        <w:jc w:val="center"/>
        <w:rPr>
          <w:rFonts w:ascii="Century" w:hAnsi="Century"/>
        </w:rPr>
      </w:pPr>
    </w:p>
    <w:p w14:paraId="432B53EE" w14:textId="77777777" w:rsidR="00E63DCA" w:rsidRPr="004E1F9B" w:rsidRDefault="00E63DCA" w:rsidP="00E63DCA">
      <w:pPr>
        <w:jc w:val="center"/>
        <w:rPr>
          <w:rFonts w:ascii="Century" w:hAnsi="Century"/>
          <w:b/>
          <w:bCs/>
          <w:sz w:val="50"/>
          <w:szCs w:val="50"/>
        </w:rPr>
      </w:pPr>
      <w:r w:rsidRPr="004E1F9B">
        <w:rPr>
          <w:rFonts w:ascii="Century" w:hAnsi="Century"/>
          <w:b/>
          <w:bCs/>
          <w:sz w:val="50"/>
          <w:szCs w:val="50"/>
        </w:rPr>
        <w:t>Програма</w:t>
      </w:r>
    </w:p>
    <w:p w14:paraId="54C3E458" w14:textId="4729E4DC" w:rsidR="004E1F9B" w:rsidRPr="004E1F9B" w:rsidRDefault="00E63DCA" w:rsidP="00E63DCA">
      <w:pPr>
        <w:shd w:val="clear" w:color="auto" w:fill="FFFFFF"/>
        <w:spacing w:after="0"/>
        <w:jc w:val="center"/>
        <w:textAlignment w:val="baseline"/>
        <w:rPr>
          <w:rFonts w:ascii="Century" w:eastAsia="Times New Roman" w:hAnsi="Century" w:cs="Times New Roman"/>
          <w:b/>
          <w:color w:val="000000"/>
          <w:sz w:val="48"/>
          <w:szCs w:val="48"/>
          <w:lang w:eastAsia="uk-UA"/>
        </w:rPr>
      </w:pPr>
      <w:r w:rsidRPr="004E1F9B">
        <w:rPr>
          <w:rFonts w:ascii="Century" w:hAnsi="Century"/>
          <w:b/>
          <w:bCs/>
          <w:sz w:val="50"/>
          <w:szCs w:val="50"/>
        </w:rPr>
        <w:t>«</w:t>
      </w:r>
      <w:r w:rsidR="004E1F9B" w:rsidRPr="004E1F9B">
        <w:rPr>
          <w:rFonts w:ascii="Century" w:hAnsi="Century"/>
          <w:b/>
          <w:bCs/>
          <w:sz w:val="50"/>
          <w:szCs w:val="50"/>
        </w:rPr>
        <w:t xml:space="preserve"> </w:t>
      </w:r>
      <w:r w:rsidRPr="004E1F9B">
        <w:rPr>
          <w:rFonts w:ascii="Century" w:eastAsia="Times New Roman" w:hAnsi="Century" w:cs="Times New Roman"/>
          <w:b/>
          <w:color w:val="000000"/>
          <w:sz w:val="48"/>
          <w:szCs w:val="48"/>
          <w:lang w:eastAsia="uk-UA"/>
        </w:rPr>
        <w:t>Формування</w:t>
      </w:r>
      <w:r w:rsidR="004E1F9B" w:rsidRPr="004E1F9B">
        <w:rPr>
          <w:rFonts w:ascii="Century" w:eastAsia="Times New Roman" w:hAnsi="Century" w:cs="Times New Roman"/>
          <w:b/>
          <w:color w:val="000000"/>
          <w:sz w:val="48"/>
          <w:szCs w:val="48"/>
          <w:lang w:eastAsia="uk-UA"/>
        </w:rPr>
        <w:t xml:space="preserve"> </w:t>
      </w:r>
      <w:r w:rsidRPr="004E1F9B">
        <w:rPr>
          <w:rFonts w:ascii="Century" w:eastAsia="Times New Roman" w:hAnsi="Century" w:cs="Times New Roman"/>
          <w:b/>
          <w:color w:val="000000"/>
          <w:sz w:val="48"/>
          <w:szCs w:val="48"/>
          <w:lang w:eastAsia="uk-UA"/>
        </w:rPr>
        <w:t>податкової культури</w:t>
      </w:r>
    </w:p>
    <w:p w14:paraId="278274EE" w14:textId="20E2D7BB" w:rsidR="00E63DCA" w:rsidRPr="004E1F9B" w:rsidRDefault="004E1F9B" w:rsidP="004E1F9B">
      <w:pPr>
        <w:shd w:val="clear" w:color="auto" w:fill="FFFFFF"/>
        <w:spacing w:after="0"/>
        <w:jc w:val="center"/>
        <w:textAlignment w:val="baseline"/>
        <w:rPr>
          <w:rFonts w:ascii="Century" w:hAnsi="Century"/>
          <w:b/>
          <w:bCs/>
          <w:sz w:val="50"/>
          <w:szCs w:val="50"/>
        </w:rPr>
      </w:pPr>
      <w:r w:rsidRPr="004E1F9B">
        <w:rPr>
          <w:rFonts w:ascii="Century" w:eastAsia="Times New Roman" w:hAnsi="Century" w:cs="Times New Roman"/>
          <w:b/>
          <w:color w:val="000000"/>
          <w:sz w:val="48"/>
          <w:szCs w:val="48"/>
          <w:lang w:eastAsia="uk-UA"/>
        </w:rPr>
        <w:t>у</w:t>
      </w:r>
      <w:r w:rsidR="00E63DCA" w:rsidRPr="004E1F9B">
        <w:rPr>
          <w:rFonts w:ascii="Century" w:eastAsia="Times New Roman" w:hAnsi="Century" w:cs="Times New Roman"/>
          <w:b/>
          <w:color w:val="000000"/>
          <w:sz w:val="48"/>
          <w:szCs w:val="48"/>
          <w:lang w:eastAsia="uk-UA"/>
        </w:rPr>
        <w:t xml:space="preserve"> Городоцькій міській</w:t>
      </w:r>
      <w:r w:rsidR="0098269E">
        <w:rPr>
          <w:rFonts w:ascii="Century" w:eastAsia="Times New Roman" w:hAnsi="Century" w:cs="Times New Roman"/>
          <w:b/>
          <w:color w:val="000000"/>
          <w:sz w:val="48"/>
          <w:szCs w:val="48"/>
          <w:lang w:eastAsia="uk-UA"/>
        </w:rPr>
        <w:t xml:space="preserve"> </w:t>
      </w:r>
      <w:r w:rsidR="00E63DCA" w:rsidRPr="004E1F9B">
        <w:rPr>
          <w:rFonts w:ascii="Century" w:eastAsia="Times New Roman" w:hAnsi="Century" w:cs="Times New Roman"/>
          <w:b/>
          <w:color w:val="000000"/>
          <w:sz w:val="48"/>
          <w:szCs w:val="48"/>
          <w:lang w:eastAsia="uk-UA"/>
        </w:rPr>
        <w:t>територіальній громаді</w:t>
      </w:r>
      <w:r w:rsidR="0098269E">
        <w:rPr>
          <w:rFonts w:ascii="Century" w:eastAsia="Times New Roman" w:hAnsi="Century" w:cs="Times New Roman"/>
          <w:b/>
          <w:color w:val="000000"/>
          <w:sz w:val="48"/>
          <w:szCs w:val="48"/>
          <w:lang w:eastAsia="uk-UA"/>
        </w:rPr>
        <w:t xml:space="preserve"> </w:t>
      </w:r>
      <w:r w:rsidR="00E63DCA" w:rsidRPr="004E1F9B">
        <w:rPr>
          <w:rFonts w:ascii="Century" w:eastAsia="Times New Roman" w:hAnsi="Century" w:cs="Times New Roman"/>
          <w:b/>
          <w:color w:val="000000"/>
          <w:sz w:val="48"/>
          <w:szCs w:val="48"/>
          <w:lang w:eastAsia="uk-UA"/>
        </w:rPr>
        <w:t xml:space="preserve"> на 2026-2028 роки</w:t>
      </w:r>
      <w:r w:rsidRPr="004E1F9B">
        <w:rPr>
          <w:rFonts w:ascii="Century" w:eastAsia="Times New Roman" w:hAnsi="Century" w:cs="Times New Roman"/>
          <w:b/>
          <w:color w:val="000000"/>
          <w:sz w:val="48"/>
          <w:szCs w:val="48"/>
          <w:lang w:eastAsia="uk-UA"/>
        </w:rPr>
        <w:t xml:space="preserve"> </w:t>
      </w:r>
      <w:r w:rsidR="00E63DCA" w:rsidRPr="004E1F9B">
        <w:rPr>
          <w:rFonts w:ascii="Century" w:hAnsi="Century"/>
          <w:b/>
          <w:bCs/>
          <w:sz w:val="50"/>
          <w:szCs w:val="50"/>
        </w:rPr>
        <w:t>»</w:t>
      </w:r>
    </w:p>
    <w:p w14:paraId="52CC8D40" w14:textId="77777777" w:rsidR="00E63DCA" w:rsidRPr="004E1F9B" w:rsidRDefault="00E63DCA" w:rsidP="00E63DCA">
      <w:pPr>
        <w:jc w:val="center"/>
        <w:rPr>
          <w:rFonts w:ascii="Century" w:hAnsi="Century"/>
          <w:sz w:val="60"/>
          <w:szCs w:val="60"/>
        </w:rPr>
      </w:pPr>
    </w:p>
    <w:p w14:paraId="0C53B256" w14:textId="77777777" w:rsidR="00E63DCA" w:rsidRPr="004E1F9B" w:rsidRDefault="00E63DCA" w:rsidP="00E63DCA">
      <w:pPr>
        <w:jc w:val="center"/>
        <w:rPr>
          <w:rFonts w:ascii="Century" w:hAnsi="Century"/>
          <w:sz w:val="60"/>
          <w:szCs w:val="60"/>
        </w:rPr>
      </w:pPr>
    </w:p>
    <w:p w14:paraId="01ED37CE" w14:textId="77777777" w:rsidR="00E63DCA" w:rsidRPr="004E1F9B" w:rsidRDefault="00E63DCA" w:rsidP="00E63DCA">
      <w:pPr>
        <w:jc w:val="center"/>
        <w:rPr>
          <w:rFonts w:ascii="Century" w:hAnsi="Century"/>
          <w:sz w:val="28"/>
          <w:szCs w:val="28"/>
        </w:rPr>
      </w:pPr>
    </w:p>
    <w:p w14:paraId="048293E9" w14:textId="7A27FA0C" w:rsidR="0098269E" w:rsidRDefault="00E63DCA" w:rsidP="00E63DCA">
      <w:pPr>
        <w:jc w:val="center"/>
        <w:rPr>
          <w:rFonts w:ascii="Century" w:hAnsi="Century"/>
          <w:b/>
          <w:bCs/>
          <w:sz w:val="28"/>
          <w:szCs w:val="28"/>
        </w:rPr>
      </w:pPr>
      <w:r w:rsidRPr="004E1F9B">
        <w:rPr>
          <w:rFonts w:ascii="Century" w:hAnsi="Century"/>
          <w:b/>
          <w:bCs/>
          <w:sz w:val="28"/>
          <w:szCs w:val="28"/>
        </w:rPr>
        <w:t>Городок- 202</w:t>
      </w:r>
      <w:r w:rsidR="004E1F9B" w:rsidRPr="004E1F9B">
        <w:rPr>
          <w:rFonts w:ascii="Century" w:hAnsi="Century"/>
          <w:b/>
          <w:bCs/>
          <w:sz w:val="28"/>
          <w:szCs w:val="28"/>
        </w:rPr>
        <w:t>6</w:t>
      </w:r>
    </w:p>
    <w:p w14:paraId="6AB0A18E" w14:textId="77777777" w:rsidR="0098269E" w:rsidRDefault="0098269E">
      <w:pPr>
        <w:rPr>
          <w:rFonts w:ascii="Century" w:hAnsi="Century"/>
          <w:b/>
          <w:bCs/>
          <w:sz w:val="28"/>
          <w:szCs w:val="28"/>
        </w:rPr>
      </w:pPr>
      <w:r>
        <w:rPr>
          <w:rFonts w:ascii="Century" w:hAnsi="Century"/>
          <w:b/>
          <w:bCs/>
          <w:sz w:val="28"/>
          <w:szCs w:val="28"/>
        </w:rPr>
        <w:br w:type="page"/>
      </w:r>
    </w:p>
    <w:p w14:paraId="1FB770AA"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lastRenderedPageBreak/>
        <w:t>ПРОГРАМА</w:t>
      </w:r>
    </w:p>
    <w:p w14:paraId="5B69F955"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формування податкової культури </w:t>
      </w:r>
      <w:r w:rsidR="007611A6" w:rsidRPr="004E1F9B">
        <w:rPr>
          <w:rFonts w:ascii="Century" w:eastAsia="Times New Roman" w:hAnsi="Century" w:cs="Times New Roman"/>
          <w:b/>
          <w:bCs/>
          <w:color w:val="000000"/>
          <w:sz w:val="27"/>
          <w:lang w:eastAsia="uk-UA"/>
        </w:rPr>
        <w:t>у Городоцькій міській</w:t>
      </w:r>
      <w:r w:rsidRPr="004E1F9B">
        <w:rPr>
          <w:rFonts w:ascii="Century" w:eastAsia="Times New Roman" w:hAnsi="Century" w:cs="Times New Roman"/>
          <w:b/>
          <w:bCs/>
          <w:color w:val="000000"/>
          <w:sz w:val="27"/>
          <w:lang w:eastAsia="uk-UA"/>
        </w:rPr>
        <w:t xml:space="preserve"> територіальній громаді на 202</w:t>
      </w:r>
      <w:r w:rsidR="007611A6" w:rsidRPr="004E1F9B">
        <w:rPr>
          <w:rFonts w:ascii="Century" w:eastAsia="Times New Roman" w:hAnsi="Century" w:cs="Times New Roman"/>
          <w:b/>
          <w:bCs/>
          <w:color w:val="000000"/>
          <w:sz w:val="27"/>
          <w:lang w:eastAsia="uk-UA"/>
        </w:rPr>
        <w:t>6</w:t>
      </w:r>
      <w:r w:rsidRPr="004E1F9B">
        <w:rPr>
          <w:rFonts w:ascii="Century" w:eastAsia="Times New Roman" w:hAnsi="Century" w:cs="Times New Roman"/>
          <w:b/>
          <w:bCs/>
          <w:color w:val="000000"/>
          <w:sz w:val="27"/>
          <w:lang w:eastAsia="uk-UA"/>
        </w:rPr>
        <w:t>-2028 роки</w:t>
      </w:r>
    </w:p>
    <w:p w14:paraId="0B8F07FA"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p w14:paraId="0931A9FC"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І. Загальні положення</w:t>
      </w:r>
    </w:p>
    <w:p w14:paraId="5152E9CF" w14:textId="77777777" w:rsidR="00AA229C" w:rsidRPr="004E1F9B" w:rsidRDefault="00AA229C" w:rsidP="007611A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Вирішити питання формування високої податкової культури можливо лише за умови системного підходу. Податкова культура є реакцією на рівень ефективності діяльності влади.</w:t>
      </w:r>
    </w:p>
    <w:p w14:paraId="74E08C0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Посередником у податкових відносинах між державою і суб’єктами оподаткування – платниками податків виступають працівники податкової служби. Їх професіоналізм, етика спілкування, якість масово-роз’яснювальної роботи впливають на податкову сумлінність юридичних та фізичних осіб.</w:t>
      </w:r>
    </w:p>
    <w:p w14:paraId="6569D777"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Програма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 (далі – Програма) розроблена з метою стимулювання добровільності сплати податків і зборів, поширення податкових знань у суспільстві, виховання соціальної свідомості та відповідальності платників податків, взаємодії органів державної та місцевої влади з платниками податків задля повного та своєчасного наповнення місцевого бюджету територіальної громади.</w:t>
      </w:r>
    </w:p>
    <w:p w14:paraId="287BDD1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Програма розроблена з урахуванням Податкового кодексу України (далі – ПКУ), Бюджетного кодексу України, законів України «Про місцеве самоврядування в Україні», «Про джерела фінансування органів державної влади», нормативно-правових актів та інших розпорядчих актів, що стосуються сфери оподаткування.</w:t>
      </w:r>
    </w:p>
    <w:p w14:paraId="32DE055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Програма представляє собою узгоджений за ресурсами, виконавцями і термінами реалізації комплекс заходів, спрямованих на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Pr="004E1F9B">
        <w:rPr>
          <w:rFonts w:ascii="Century" w:eastAsia="Times New Roman" w:hAnsi="Century" w:cs="Times New Roman"/>
          <w:color w:val="000000"/>
          <w:sz w:val="27"/>
          <w:szCs w:val="27"/>
          <w:lang w:eastAsia="uk-UA"/>
        </w:rPr>
        <w:t xml:space="preserve"> територіальній громаді </w:t>
      </w:r>
      <w:r w:rsidR="007611A6" w:rsidRPr="004E1F9B">
        <w:rPr>
          <w:rFonts w:ascii="Century" w:eastAsia="Times New Roman" w:hAnsi="Century" w:cs="Times New Roman"/>
          <w:color w:val="000000"/>
          <w:sz w:val="27"/>
          <w:szCs w:val="27"/>
          <w:lang w:eastAsia="uk-UA"/>
        </w:rPr>
        <w:t>Львівського</w:t>
      </w:r>
      <w:r w:rsidRPr="004E1F9B">
        <w:rPr>
          <w:rFonts w:ascii="Century" w:eastAsia="Times New Roman" w:hAnsi="Century" w:cs="Times New Roman"/>
          <w:color w:val="000000"/>
          <w:sz w:val="27"/>
          <w:szCs w:val="27"/>
          <w:lang w:eastAsia="uk-UA"/>
        </w:rPr>
        <w:t xml:space="preserve"> району </w:t>
      </w:r>
      <w:r w:rsidR="007611A6" w:rsidRPr="004E1F9B">
        <w:rPr>
          <w:rFonts w:ascii="Century" w:eastAsia="Times New Roman" w:hAnsi="Century" w:cs="Times New Roman"/>
          <w:color w:val="000000"/>
          <w:sz w:val="27"/>
          <w:szCs w:val="27"/>
          <w:lang w:eastAsia="uk-UA"/>
        </w:rPr>
        <w:t>Львівської</w:t>
      </w:r>
      <w:r w:rsidRPr="004E1F9B">
        <w:rPr>
          <w:rFonts w:ascii="Century" w:eastAsia="Times New Roman" w:hAnsi="Century" w:cs="Times New Roman"/>
          <w:color w:val="000000"/>
          <w:sz w:val="27"/>
          <w:szCs w:val="27"/>
          <w:lang w:eastAsia="uk-UA"/>
        </w:rPr>
        <w:t xml:space="preserve"> області (далі – </w:t>
      </w:r>
      <w:r w:rsidR="007611A6" w:rsidRPr="004E1F9B">
        <w:rPr>
          <w:rFonts w:ascii="Century" w:eastAsia="Times New Roman" w:hAnsi="Century" w:cs="Times New Roman"/>
          <w:color w:val="000000"/>
          <w:sz w:val="27"/>
          <w:szCs w:val="27"/>
          <w:lang w:eastAsia="uk-UA"/>
        </w:rPr>
        <w:t>Городоцька</w:t>
      </w:r>
      <w:r w:rsidRPr="004E1F9B">
        <w:rPr>
          <w:rFonts w:ascii="Century" w:eastAsia="Times New Roman" w:hAnsi="Century" w:cs="Times New Roman"/>
          <w:color w:val="000000"/>
          <w:sz w:val="27"/>
          <w:szCs w:val="27"/>
          <w:lang w:eastAsia="uk-UA"/>
        </w:rPr>
        <w:t xml:space="preserve"> ТГ), популяризація використання сучасних ІТ-інструментів Державної податкової служби (далі – ДПС), підвищення ефективності податкового адміністрування та рівня добровільної сплати податків і зборів, збільшення надходжень до місцевого бюджету </w:t>
      </w:r>
      <w:r w:rsidR="007611A6" w:rsidRPr="004E1F9B">
        <w:rPr>
          <w:rFonts w:ascii="Century" w:eastAsia="Times New Roman" w:hAnsi="Century" w:cs="Times New Roman"/>
          <w:color w:val="000000"/>
          <w:sz w:val="27"/>
          <w:szCs w:val="27"/>
          <w:lang w:eastAsia="uk-UA"/>
        </w:rPr>
        <w:t xml:space="preserve"> </w:t>
      </w:r>
      <w:proofErr w:type="spellStart"/>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ТГ</w:t>
      </w:r>
      <w:proofErr w:type="spellEnd"/>
      <w:r w:rsidRPr="004E1F9B">
        <w:rPr>
          <w:rFonts w:ascii="Century" w:eastAsia="Times New Roman" w:hAnsi="Century" w:cs="Times New Roman"/>
          <w:color w:val="000000"/>
          <w:sz w:val="27"/>
          <w:szCs w:val="27"/>
          <w:lang w:eastAsia="uk-UA"/>
        </w:rPr>
        <w:t>.</w:t>
      </w:r>
    </w:p>
    <w:p w14:paraId="0A808F3D"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ІІ. Визначення проблеми, на розв’язання якої направлена програма</w:t>
      </w:r>
    </w:p>
    <w:p w14:paraId="0103D175"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0A87351F" w14:textId="77777777" w:rsidR="00AA229C" w:rsidRPr="004E1F9B" w:rsidRDefault="00AA229C" w:rsidP="007611A6">
      <w:pPr>
        <w:shd w:val="clear" w:color="auto" w:fill="FFFFFF"/>
        <w:spacing w:after="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Упродовж останніх років податкове законодавство зазнає численних змін та поправок, і найбільше</w:t>
      </w: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 xml:space="preserve">під час дії воєнного стану в Україні. Як показує практика, найбільше правопорушень у сфері оподаткування виникає не з навмисних дій платників податків, а через їх недостатню поінформованість. Платники податків, у першу чергу фізичні особи, не можуть безперервно ознайомлюватися з черговими змінами та швидко на них реагувати. Згідно зарубіжної практики довіра </w:t>
      </w:r>
      <w:r w:rsidRPr="004E1F9B">
        <w:rPr>
          <w:rFonts w:ascii="Century" w:eastAsia="Times New Roman" w:hAnsi="Century" w:cs="Times New Roman"/>
          <w:color w:val="000000"/>
          <w:sz w:val="27"/>
          <w:szCs w:val="27"/>
          <w:lang w:eastAsia="uk-UA"/>
        </w:rPr>
        <w:lastRenderedPageBreak/>
        <w:t>до органів влади значно підвищує дотримання платниками податкового законодавства.</w:t>
      </w:r>
    </w:p>
    <w:p w14:paraId="000DA1E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 сьогодні можна говорити, що в Україні приділяється увага формуванню та розвитку податкової культури. Насамперед, за останні роки ДПС досягла значного прогресу у впровадженні цифрових технологій в податковому адмініструванні. Так, на даний час забезпечено функціонування Електронного кабінету (далі – Е-кабінет) для реалізації платниками податків та контролюючими органами своїх прав та обов’язків, визначених ПКУ, іншими законодавчими та нормативно-правовими актами.</w:t>
      </w:r>
    </w:p>
    <w:p w14:paraId="260916BD"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 xml:space="preserve">Поступово розширюється перелік електронних сервісів та послуг, що спрямовані на задоволення потреб платників у зручності, простоті та комфортності всіх процедур з </w:t>
      </w:r>
      <w:r w:rsidR="00ED45B0" w:rsidRPr="004E1F9B">
        <w:rPr>
          <w:rFonts w:ascii="Century" w:eastAsia="Times New Roman" w:hAnsi="Century" w:cs="Times New Roman"/>
          <w:color w:val="000000"/>
          <w:sz w:val="27"/>
          <w:szCs w:val="27"/>
          <w:lang w:eastAsia="uk-UA"/>
        </w:rPr>
        <w:t xml:space="preserve">оподаткування. Так, ДПС </w:t>
      </w:r>
      <w:r w:rsidRPr="004E1F9B">
        <w:rPr>
          <w:rFonts w:ascii="Century" w:eastAsia="Times New Roman" w:hAnsi="Century" w:cs="Times New Roman"/>
          <w:color w:val="000000"/>
          <w:sz w:val="27"/>
          <w:szCs w:val="27"/>
          <w:lang w:eastAsia="uk-UA"/>
        </w:rPr>
        <w:t xml:space="preserve"> вдосконалює сервіси для платників податків та територіальних громад, зокрема:</w:t>
      </w:r>
    </w:p>
    <w:p w14:paraId="45BA1D8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запроваджено мобільний застосунок «Моя податкова»;</w:t>
      </w:r>
    </w:p>
    <w:p w14:paraId="100A964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оновлено і модернізовано програмно-апаратний комплекс Контакт-центру ДПС;</w:t>
      </w:r>
    </w:p>
    <w:p w14:paraId="0132CFD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можливість сплати фізичними особами податків, зборів, платежів та єдиного внеску з використанням платіжних систем, з використанням QR-коду;</w:t>
      </w:r>
    </w:p>
    <w:p w14:paraId="155C6CF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інформування платників про актуальні для них податкові питання;</w:t>
      </w:r>
    </w:p>
    <w:p w14:paraId="15CCC488"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забезпечено інтеграцію з Єдиними державним </w:t>
      </w:r>
      <w:proofErr w:type="spellStart"/>
      <w:r w:rsidRPr="004E1F9B">
        <w:rPr>
          <w:rFonts w:ascii="Century" w:eastAsia="Times New Roman" w:hAnsi="Century" w:cs="Times New Roman"/>
          <w:color w:val="000000"/>
          <w:sz w:val="27"/>
          <w:szCs w:val="27"/>
          <w:lang w:eastAsia="uk-UA"/>
        </w:rPr>
        <w:t>вебпорталом</w:t>
      </w:r>
      <w:proofErr w:type="spellEnd"/>
      <w:r w:rsidRPr="004E1F9B">
        <w:rPr>
          <w:rFonts w:ascii="Century" w:eastAsia="Times New Roman" w:hAnsi="Century" w:cs="Times New Roman"/>
          <w:color w:val="000000"/>
          <w:sz w:val="27"/>
          <w:szCs w:val="27"/>
          <w:lang w:eastAsia="uk-UA"/>
        </w:rPr>
        <w:t xml:space="preserve"> електронних послуг для можливості отримання податкових послуг на порталі та у застосунку ДІЯ;</w:t>
      </w:r>
    </w:p>
    <w:p w14:paraId="6B9C45F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забезпечено надання територіальним громадам через Е-кабінет звітності у розрізі платників податків про суми нарахованих, сплачених податків, сум податкового боргу та переплат;</w:t>
      </w:r>
    </w:p>
    <w:p w14:paraId="65362CC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налагоджено інформаційну взаємодію з Міністерством фінансів України (далі – Мінфін) та територіальними громадами через інформаційно-аналітичну систему Мінфіну «LOGICA» щод</w:t>
      </w:r>
      <w:r w:rsidR="00ED45B0" w:rsidRPr="004E1F9B">
        <w:rPr>
          <w:rFonts w:ascii="Century" w:eastAsia="Times New Roman" w:hAnsi="Century" w:cs="Times New Roman"/>
          <w:color w:val="000000"/>
          <w:sz w:val="27"/>
          <w:szCs w:val="27"/>
          <w:lang w:eastAsia="uk-UA"/>
        </w:rPr>
        <w:t>о надання податкової інформації</w:t>
      </w:r>
      <w:r w:rsidRPr="004E1F9B">
        <w:rPr>
          <w:rFonts w:ascii="Century" w:eastAsia="Times New Roman" w:hAnsi="Century" w:cs="Times New Roman"/>
          <w:color w:val="000000"/>
          <w:sz w:val="27"/>
          <w:szCs w:val="27"/>
          <w:lang w:eastAsia="uk-UA"/>
        </w:rPr>
        <w:t>.</w:t>
      </w:r>
    </w:p>
    <w:p w14:paraId="6A5FB390"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Проте добровільність сплати податків залежить не лише від удосконалення взаємовідносин працівників податкових органів і платників податків, а й від багатьох інших чинників. Основним напрямком підвищення податкової культури є стимулювання платників до добровільної сплати податків, посилення просвітницької діяльності в частині того, що податки повинні сплачувати всі. При цьому, для громадян сплата податків – це конституційний обов’язок, для бізнесу – соціальна відповідальність.</w:t>
      </w:r>
    </w:p>
    <w:p w14:paraId="7478982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Місцеве самоврядування, як і держава, зацікавлені у своєчасному та максимальному наповненні бюджету для забезпечення виконання своїх функцій, бізнес та громадяни – у менших розмірах та кількості податків. Тобто спостерігається очевидний конфлікт інтересів між державою та платниками податків (у тому числі громадянами), який негативно впливає на рівень надходжень до бюджету, зумовлюючи зменшення бази оподаткування та видатків бюджету територіальної громади, відповідно.</w:t>
      </w:r>
    </w:p>
    <w:p w14:paraId="51718E72"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Враховуючи те, що податкова система України постійно проходить процес змін та реформування, вдосконалення існуючих та впровадження нових електронних сервісів та послуг, важливим завданням для місцевих органів влади та податкової служби є своєчасне інформування платників податків про всі нюанси податкового законодавства, суть змін та реформ, переваг застосування платниками </w:t>
      </w:r>
      <w:r w:rsidR="00ED45B0" w:rsidRPr="004E1F9B">
        <w:rPr>
          <w:rFonts w:ascii="Century" w:eastAsia="Times New Roman" w:hAnsi="Century" w:cs="Times New Roman"/>
          <w:color w:val="000000"/>
          <w:sz w:val="27"/>
          <w:szCs w:val="27"/>
          <w:lang w:eastAsia="uk-UA"/>
        </w:rPr>
        <w:t xml:space="preserve">сучасних </w:t>
      </w:r>
      <w:r w:rsidRPr="004E1F9B">
        <w:rPr>
          <w:rFonts w:ascii="Century" w:eastAsia="Times New Roman" w:hAnsi="Century" w:cs="Times New Roman"/>
          <w:color w:val="000000"/>
          <w:sz w:val="27"/>
          <w:szCs w:val="27"/>
          <w:lang w:eastAsia="uk-UA"/>
        </w:rPr>
        <w:t>ІТ-інструмен</w:t>
      </w:r>
      <w:r w:rsidR="00ED45B0" w:rsidRPr="004E1F9B">
        <w:rPr>
          <w:rFonts w:ascii="Century" w:eastAsia="Times New Roman" w:hAnsi="Century" w:cs="Times New Roman"/>
          <w:color w:val="000000"/>
          <w:sz w:val="27"/>
          <w:szCs w:val="27"/>
          <w:lang w:eastAsia="uk-UA"/>
        </w:rPr>
        <w:t xml:space="preserve">тів </w:t>
      </w:r>
      <w:r w:rsidRPr="004E1F9B">
        <w:rPr>
          <w:rFonts w:ascii="Century" w:eastAsia="Times New Roman" w:hAnsi="Century" w:cs="Times New Roman"/>
          <w:color w:val="000000"/>
          <w:sz w:val="27"/>
          <w:szCs w:val="27"/>
          <w:lang w:eastAsia="uk-UA"/>
        </w:rPr>
        <w:t>.</w:t>
      </w:r>
    </w:p>
    <w:p w14:paraId="0C727E83"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Підвищення рівня добровільності виконання податкових зобов’язань, розуміння сплати податків як соціальної необхідності та відповідальності перед державою безпосередньо залежить від обсягів охоплення інформуванням платників податків та його якості.</w:t>
      </w:r>
    </w:p>
    <w:p w14:paraId="1F6C2BE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Цільову групу інформаційно-роз’яснювальної кампанії представляють платники податків, що самостійно сплачують їх до бюджету (суб’єкти господарювання та фізичні особи), які є потенційним джерелом підвищення податкових надходжень та фізичні особи, що не сплачують або ухиляються від сплати податків і зборів, а також молодь – майбутні платники податків.</w:t>
      </w:r>
    </w:p>
    <w:p w14:paraId="13DDEFC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Впровадження податкової культури матиме більш вагомий результат, якщо навчання податкової грамотності розпочати ще із шкільного віку, з усвідомлення обов’язковості сплати податків, відповідального виконання конституційного та громадянського обов’язку.</w:t>
      </w:r>
    </w:p>
    <w:p w14:paraId="44436B9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Навчальні заходи з різних модулів (наприклад, оглядова інформація про види податків, нелегальну працю, податкову справедливість, електронні сервіси та послуги ДПС тощо), інтегровані у навчальну програму для учнів, мають пояснити переваги своєчасної сплати податків, створення позитивного іміджу сумлінного платника податків.</w:t>
      </w:r>
    </w:p>
    <w:p w14:paraId="6984888D"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Суспільство повинно чітко усвідомити, що сплачені ними податки спрямовуються на виконання функцій держави, власних та делегованих повноважень місцевого самоврядування, у тому числі на допомогу Силам оборони України, підтримку ветеранів війни та внутрішньо переміщених осіб, соціальний захист населення, розвиток освіти, охорони здоров’я, культури, спорту, утримання та розвиток інфраструктури громади тощо.</w:t>
      </w:r>
    </w:p>
    <w:p w14:paraId="1C77889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Розробка даної Програми дозволить забезпечити проведення інформаційно-роз’яснювальної кампанії, спрямованої на формування високої податкової культури серед платників податків, підвищення рівня </w:t>
      </w:r>
      <w:r w:rsidRPr="004E1F9B">
        <w:rPr>
          <w:rFonts w:ascii="Century" w:eastAsia="Times New Roman" w:hAnsi="Century" w:cs="Times New Roman"/>
          <w:color w:val="000000"/>
          <w:sz w:val="27"/>
          <w:szCs w:val="27"/>
          <w:lang w:eastAsia="uk-UA"/>
        </w:rPr>
        <w:lastRenderedPageBreak/>
        <w:t>добровільної сплати податків, що сприятиме підвищенню рівня добровільної сплати податків, розширенню бази оподаткування та кола платників, і як наслідок, збільшення податкових надходжень до місцевого бюджету громади.</w:t>
      </w:r>
    </w:p>
    <w:p w14:paraId="30C04DB1" w14:textId="77777777" w:rsidR="00AB3616" w:rsidRDefault="00AB3616" w:rsidP="007611A6">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5C715FA8"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III. Мета програми</w:t>
      </w:r>
    </w:p>
    <w:p w14:paraId="046FA081"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496D1AA0" w14:textId="77777777" w:rsidR="00AA229C" w:rsidRPr="004E1F9B" w:rsidRDefault="00AA229C" w:rsidP="007611A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Метою Програми є формування у суспільстві податкової культури шляхом поширення податкових знань, підвищення рівня обізнаності платників (у першу чергу фізичних осіб) у податковій сфері, спонукання платників до добровільної сплати податків і зборів, усунення причин та умов для вчинення порушень податкового законодавства, наповнення дохідної частини бюджету громади за рахунок податкових надходжень.</w:t>
      </w:r>
    </w:p>
    <w:p w14:paraId="79A35AF1"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IV. Обґрунтування шляхів і засобів розв’язання проблеми, обсягів</w:t>
      </w:r>
    </w:p>
    <w:p w14:paraId="0AE4C232"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та джерел фінансування, строки та етапи виконання програми</w:t>
      </w:r>
    </w:p>
    <w:p w14:paraId="04FAA859"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p w14:paraId="1F1909F1" w14:textId="77777777" w:rsidR="00AA229C" w:rsidRPr="004E1F9B" w:rsidRDefault="00AA229C" w:rsidP="005C0B4D">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Формування фінансової основи територіальної громади залежить від стабільного наповнення дохідної частини місцевого бюджету. Вагомим джерелом наповнення бюджету є місцеві податки і збори. При цьому, частка надходжень податку на майно (плата за землю, податок на нерухоме майно, відмінне від земельної ділянки та транспортний податок) у загальних надходженнях місцевих податків і зборів становить понад 55 відсотків.</w:t>
      </w:r>
    </w:p>
    <w:p w14:paraId="1E9F317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Потенційним джерелом збільшення надходжень до місцевих бюджетів є розширення бази оподаткування та кола платників податку на майно, скорочення та недопущення виникнення нового</w:t>
      </w:r>
      <w:r w:rsidRPr="004E1F9B">
        <w:rPr>
          <w:rFonts w:ascii="Century" w:eastAsia="Times New Roman" w:hAnsi="Century" w:cs="Times New Roman"/>
          <w:b/>
          <w:bCs/>
          <w:color w:val="000000"/>
          <w:sz w:val="27"/>
          <w:lang w:eastAsia="uk-UA"/>
        </w:rPr>
        <w:t> </w:t>
      </w:r>
      <w:r w:rsidRPr="004E1F9B">
        <w:rPr>
          <w:rFonts w:ascii="Century" w:eastAsia="Times New Roman" w:hAnsi="Century" w:cs="Times New Roman"/>
          <w:color w:val="000000"/>
          <w:sz w:val="27"/>
          <w:szCs w:val="27"/>
          <w:lang w:eastAsia="uk-UA"/>
        </w:rPr>
        <w:t>податкового боргу.</w:t>
      </w:r>
    </w:p>
    <w:p w14:paraId="5C38ECE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Відповідно до Податкового кодексу України контролюючим органом щороку проводиться обчислення суми майнових податків з об’єкта оподаткування, яке перебуває у власності фізичної особи. Податкове повідомлення-рішення (далі – ППР) про сплату суми податку, разом з детальним розрахунком та платіжними реквізитами органу місцевого самоврядування надсилаються контролюючим органом платнику у порядку, визначеному статтею 42 ПКУ, до 1 липня року, що настає за базовим податковим періодом (роком).</w:t>
      </w:r>
    </w:p>
    <w:p w14:paraId="0EE4675B"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Так, відповідно до вимог статей 266, 267, 269 та 286 ПКУ передбачено формування та направлення платникам майнових податків ППР форми «Ф» (для платників податків - фізичних осіб, якщо відповідно до законодавства контролюючий орган самостійно визначає податкове зобов’язання).</w:t>
      </w:r>
    </w:p>
    <w:p w14:paraId="6B5DCBF2"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Внаслідок несплати податків у встановлені ПКУ строки контролюючий орган на виконання ст. 59 ПКУ надсилає (вручає) такому платнику податкову вимогу.</w:t>
      </w:r>
    </w:p>
    <w:p w14:paraId="08660478"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Разом з тим, у разі несвоєчасної сплати узгодженої суми грошового зобов’язання протягом строків, визначених ПКУ, такий платник податків притягується до відповідальності у вигляді штрафу (п. 124.1 ст. 124 ПКУ).</w:t>
      </w:r>
    </w:p>
    <w:p w14:paraId="4CC6255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Проте трапляються випадки, коли власники нерухомості не отримують ППР поштою, що пов’язано з відсутністю у податковому органі актуальної (оновленої) інформації про фактичне місце проживання платника, даних щодо об’єкта оподаткування в Державному реєстрі речових прав на нерухоме майно (далі – ДРРП) тощо.</w:t>
      </w:r>
    </w:p>
    <w:p w14:paraId="6892775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 огляду на вищенаведене, виникає нагальна необхідність в інформуванні платників про нараховані суми податкового зобов’язання, наявності податкового боргу (у т.ч. штрафних санкцій, пені), з використанням більш ефективних способів комунікації з платниками податків для отримання зворотного зв’язку у вигляді сплачених податків.</w:t>
      </w:r>
    </w:p>
    <w:p w14:paraId="55F8C8B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Вирішити дану проблему можна лише за умови системного підходу та участі всіх учасників податкового процесу (держави, органів податкової служби та місцевого самоврядування, суб’єктів господарювання, громадян).</w:t>
      </w:r>
    </w:p>
    <w:p w14:paraId="4439610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Так, в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громаді координація дій з податковим органом та платниками податків здійснюється шляхом </w:t>
      </w:r>
      <w:r w:rsidR="002D6246" w:rsidRPr="004E1F9B">
        <w:rPr>
          <w:rFonts w:ascii="Century" w:eastAsia="Times New Roman" w:hAnsi="Century" w:cs="Times New Roman"/>
          <w:color w:val="000000"/>
          <w:sz w:val="27"/>
          <w:szCs w:val="27"/>
          <w:lang w:eastAsia="uk-UA"/>
        </w:rPr>
        <w:t xml:space="preserve">системної роботи  щодо </w:t>
      </w:r>
      <w:r w:rsidRPr="004E1F9B">
        <w:rPr>
          <w:rFonts w:ascii="Century" w:eastAsia="Times New Roman" w:hAnsi="Century" w:cs="Times New Roman"/>
          <w:color w:val="000000"/>
          <w:sz w:val="27"/>
          <w:szCs w:val="27"/>
          <w:lang w:eastAsia="uk-UA"/>
        </w:rPr>
        <w:t xml:space="preserve"> відпрацювання питань повноти надходжень місцевих податків і зборів </w:t>
      </w:r>
      <w:r w:rsidR="002D6246" w:rsidRPr="004E1F9B">
        <w:rPr>
          <w:rFonts w:ascii="Century" w:eastAsia="Times New Roman" w:hAnsi="Century" w:cs="Times New Roman"/>
          <w:color w:val="000000"/>
          <w:sz w:val="27"/>
          <w:szCs w:val="27"/>
          <w:lang w:eastAsia="uk-UA"/>
        </w:rPr>
        <w:t>до бюджету Городоцької міської територіальної громади</w:t>
      </w:r>
      <w:r w:rsidRPr="004E1F9B">
        <w:rPr>
          <w:rFonts w:ascii="Century" w:eastAsia="Times New Roman" w:hAnsi="Century" w:cs="Times New Roman"/>
          <w:color w:val="000000"/>
          <w:sz w:val="27"/>
          <w:szCs w:val="27"/>
          <w:lang w:eastAsia="uk-UA"/>
        </w:rPr>
        <w:t>, яка направлена на скорочення податкового боргу, розширення бази оподаткування місцевих податків і зборів, виявлення резервів та збільшення надходжень до місцевого бюджету територіальної громади.</w:t>
      </w:r>
    </w:p>
    <w:p w14:paraId="684C6B7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 результаті проведеної адміністративно-територіальної реформи в Україні значно скорочено мережу територіальних органів ДПС та зменшено кількість центрів обслуговування платників. Враховуючи воєнний стан в Україні, необхідність створення безпекових умов для платників податків та жителів те</w:t>
      </w:r>
      <w:r w:rsidR="002D6246" w:rsidRPr="004E1F9B">
        <w:rPr>
          <w:rFonts w:ascii="Century" w:eastAsia="Times New Roman" w:hAnsi="Century" w:cs="Times New Roman"/>
          <w:color w:val="000000"/>
          <w:sz w:val="27"/>
          <w:szCs w:val="27"/>
          <w:lang w:eastAsia="uk-UA"/>
        </w:rPr>
        <w:t>риторіальної громади існує можливість</w:t>
      </w:r>
      <w:r w:rsidRPr="004E1F9B">
        <w:rPr>
          <w:rFonts w:ascii="Century" w:eastAsia="Times New Roman" w:hAnsi="Century" w:cs="Times New Roman"/>
          <w:color w:val="000000"/>
          <w:sz w:val="27"/>
          <w:szCs w:val="27"/>
          <w:lang w:eastAsia="uk-UA"/>
        </w:rPr>
        <w:t xml:space="preserve"> вирішення питання доступності, зручності та надання якісних та своєчасних податкових адміністративних послуг шляхом інтеграції податкових адміністративних послуг у ЦНАП громади.</w:t>
      </w:r>
    </w:p>
    <w:p w14:paraId="56C37BDC"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ГУ ДПС у </w:t>
      </w:r>
      <w:r w:rsidR="007611A6" w:rsidRPr="004E1F9B">
        <w:rPr>
          <w:rFonts w:ascii="Century" w:eastAsia="Times New Roman" w:hAnsi="Century" w:cs="Times New Roman"/>
          <w:color w:val="000000"/>
          <w:sz w:val="27"/>
          <w:szCs w:val="27"/>
          <w:lang w:eastAsia="uk-UA"/>
        </w:rPr>
        <w:t>Львівській</w:t>
      </w:r>
      <w:r w:rsidRPr="004E1F9B">
        <w:rPr>
          <w:rFonts w:ascii="Century" w:eastAsia="Times New Roman" w:hAnsi="Century" w:cs="Times New Roman"/>
          <w:color w:val="000000"/>
          <w:sz w:val="27"/>
          <w:szCs w:val="27"/>
          <w:lang w:eastAsia="uk-UA"/>
        </w:rPr>
        <w:t xml:space="preserve"> області використовуватимуть кошти, передбачені цією Програмою протягом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років, на умовах звітності та з дотриманням принципу економічності оподаткування. Тобто, обсяг додаткових надходжень від сплати податку на майно до бюджету </w:t>
      </w:r>
      <w:proofErr w:type="spellStart"/>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ї</w:t>
      </w:r>
      <w:proofErr w:type="spellEnd"/>
      <w:r w:rsidRPr="004E1F9B">
        <w:rPr>
          <w:rFonts w:ascii="Century" w:eastAsia="Times New Roman" w:hAnsi="Century" w:cs="Times New Roman"/>
          <w:color w:val="000000"/>
          <w:sz w:val="27"/>
          <w:szCs w:val="27"/>
          <w:lang w:eastAsia="uk-UA"/>
        </w:rPr>
        <w:t xml:space="preserve"> ТГ повинен значно перевищувати витрати бюджету на адміністрування цього податку.</w:t>
      </w:r>
    </w:p>
    <w:p w14:paraId="247399A4"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При цьому, обсяг фінансування визначається щороку під час складання бюджету </w:t>
      </w:r>
      <w:r w:rsidR="007611A6" w:rsidRPr="004E1F9B">
        <w:rPr>
          <w:rFonts w:ascii="Century" w:eastAsia="Times New Roman" w:hAnsi="Century" w:cs="Times New Roman"/>
          <w:color w:val="000000"/>
          <w:sz w:val="27"/>
          <w:szCs w:val="27"/>
          <w:lang w:eastAsia="uk-UA"/>
        </w:rPr>
        <w:t>Городоцької</w:t>
      </w:r>
      <w:r w:rsidRPr="004E1F9B">
        <w:rPr>
          <w:rFonts w:ascii="Century" w:eastAsia="Times New Roman" w:hAnsi="Century" w:cs="Times New Roman"/>
          <w:color w:val="000000"/>
          <w:sz w:val="27"/>
          <w:szCs w:val="27"/>
          <w:lang w:eastAsia="uk-UA"/>
        </w:rPr>
        <w:t xml:space="preserve"> ТГ на відповідний рік у межах видатків, </w:t>
      </w:r>
      <w:r w:rsidRPr="004E1F9B">
        <w:rPr>
          <w:rFonts w:ascii="Century" w:eastAsia="Times New Roman" w:hAnsi="Century" w:cs="Times New Roman"/>
          <w:color w:val="000000"/>
          <w:sz w:val="27"/>
          <w:szCs w:val="27"/>
          <w:lang w:eastAsia="uk-UA"/>
        </w:rPr>
        <w:lastRenderedPageBreak/>
        <w:t>передбачених головному розпоряднику бюджетних коштів, відповідальному за виконання завдань і заходів Програми.</w:t>
      </w:r>
    </w:p>
    <w:p w14:paraId="01D9DF9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Головним розпорядником коштів на реалізацію Програми є </w:t>
      </w:r>
      <w:r w:rsidR="007611A6" w:rsidRPr="004E1F9B">
        <w:rPr>
          <w:rFonts w:ascii="Century" w:eastAsia="Times New Roman" w:hAnsi="Century" w:cs="Times New Roman"/>
          <w:color w:val="000000"/>
          <w:sz w:val="27"/>
          <w:szCs w:val="27"/>
          <w:lang w:eastAsia="uk-UA"/>
        </w:rPr>
        <w:t>фінансове управління</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Городоцької міської</w:t>
      </w:r>
      <w:r w:rsidRPr="004E1F9B">
        <w:rPr>
          <w:rFonts w:ascii="Century" w:eastAsia="Times New Roman" w:hAnsi="Century" w:cs="Times New Roman"/>
          <w:color w:val="000000"/>
          <w:sz w:val="27"/>
          <w:szCs w:val="27"/>
          <w:lang w:eastAsia="uk-UA"/>
        </w:rPr>
        <w:t xml:space="preserve"> ради. Фінансове забезпечення Програми здійснюється відповідно до діючого законодавства за рахунок коштів бюджету територіальної громади, за кодами класифікації видатків в межах бюджетних призначень, затверджених </w:t>
      </w:r>
      <w:r w:rsidR="007611A6" w:rsidRPr="004E1F9B">
        <w:rPr>
          <w:rFonts w:ascii="Century" w:eastAsia="Times New Roman" w:hAnsi="Century" w:cs="Times New Roman"/>
          <w:color w:val="000000"/>
          <w:sz w:val="27"/>
          <w:szCs w:val="27"/>
          <w:lang w:eastAsia="uk-UA"/>
        </w:rPr>
        <w:t>міською</w:t>
      </w:r>
      <w:r w:rsidRPr="004E1F9B">
        <w:rPr>
          <w:rFonts w:ascii="Century" w:eastAsia="Times New Roman" w:hAnsi="Century" w:cs="Times New Roman"/>
          <w:color w:val="000000"/>
          <w:sz w:val="27"/>
          <w:szCs w:val="27"/>
          <w:lang w:eastAsia="uk-UA"/>
        </w:rPr>
        <w:t xml:space="preserve"> радою на відповідний рік </w:t>
      </w:r>
      <w:r w:rsidRPr="004E1F9B">
        <w:rPr>
          <w:rFonts w:ascii="Century" w:eastAsia="Times New Roman" w:hAnsi="Century" w:cs="Times New Roman"/>
          <w:b/>
          <w:bCs/>
          <w:color w:val="000000"/>
          <w:sz w:val="27"/>
          <w:lang w:eastAsia="uk-UA"/>
        </w:rPr>
        <w:t>(додаток 2). </w:t>
      </w:r>
    </w:p>
    <w:p w14:paraId="1E62F0AF"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4B81ABB" w14:textId="77777777" w:rsidR="00AB3616" w:rsidRDefault="00AB3616" w:rsidP="007611A6">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35E64868"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V. Завдання, заходи програми та результативні показники</w:t>
      </w:r>
    </w:p>
    <w:p w14:paraId="5E749AC4"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A623B01"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Основними завданнями Програми є:</w:t>
      </w:r>
    </w:p>
    <w:p w14:paraId="657E5B1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5.1. взаємодія податкового органу та органів місцевого самоврядування в частині інформування з податкових питань (у т.ч. новини у сфері оподаткування, зміни у податковому законодавстві, переваги використання електронних сервісів ДПС);</w:t>
      </w:r>
    </w:p>
    <w:p w14:paraId="3B7A923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5.2. системне інформування громадськості на податкову тематику;</w:t>
      </w:r>
    </w:p>
    <w:p w14:paraId="68486601"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5.3. інформування платників про суми нарахованих податкових зобов’язань з податку на майно, податкового боргу, </w:t>
      </w:r>
      <w:r w:rsidR="007611A6" w:rsidRPr="004E1F9B">
        <w:rPr>
          <w:rFonts w:ascii="Century" w:eastAsia="Times New Roman" w:hAnsi="Century" w:cs="Times New Roman"/>
          <w:color w:val="000000"/>
          <w:sz w:val="27"/>
          <w:szCs w:val="27"/>
          <w:lang w:eastAsia="uk-UA"/>
        </w:rPr>
        <w:t>інших питань щодо оподаткування.</w:t>
      </w:r>
    </w:p>
    <w:p w14:paraId="3C7E1146" w14:textId="77777777" w:rsidR="007611A6" w:rsidRPr="004E1F9B" w:rsidRDefault="007611A6"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p>
    <w:p w14:paraId="4B698D42" w14:textId="77777777" w:rsidR="00AA229C" w:rsidRPr="004E1F9B" w:rsidRDefault="00AA229C" w:rsidP="007611A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Очікуваними результатами виконання заходів Програми є:</w:t>
      </w:r>
    </w:p>
    <w:p w14:paraId="2B5D0D3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підвищення рівня добровільної сплати податків і зборів до місцевого </w:t>
      </w:r>
      <w:r w:rsidR="002D6246" w:rsidRPr="004E1F9B">
        <w:rPr>
          <w:rFonts w:ascii="Century" w:eastAsia="Times New Roman" w:hAnsi="Century" w:cs="Times New Roman"/>
          <w:color w:val="000000"/>
          <w:sz w:val="27"/>
          <w:szCs w:val="27"/>
          <w:lang w:eastAsia="uk-UA"/>
        </w:rPr>
        <w:t>бюджету</w:t>
      </w:r>
      <w:r w:rsidRPr="004E1F9B">
        <w:rPr>
          <w:rFonts w:ascii="Century" w:eastAsia="Times New Roman" w:hAnsi="Century" w:cs="Times New Roman"/>
          <w:color w:val="000000"/>
          <w:sz w:val="27"/>
          <w:szCs w:val="27"/>
          <w:lang w:eastAsia="uk-UA"/>
        </w:rPr>
        <w:t>;</w:t>
      </w:r>
    </w:p>
    <w:p w14:paraId="2BD0FAEE"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розширення бази оподаткування </w:t>
      </w:r>
      <w:r w:rsidR="002D6246" w:rsidRPr="004E1F9B">
        <w:rPr>
          <w:rFonts w:ascii="Century" w:eastAsia="Times New Roman" w:hAnsi="Century" w:cs="Times New Roman"/>
          <w:color w:val="000000"/>
          <w:sz w:val="27"/>
          <w:szCs w:val="27"/>
          <w:lang w:eastAsia="uk-UA"/>
        </w:rPr>
        <w:t xml:space="preserve">місцевих податків і зборів </w:t>
      </w:r>
      <w:r w:rsidRPr="004E1F9B">
        <w:rPr>
          <w:rFonts w:ascii="Century" w:eastAsia="Times New Roman" w:hAnsi="Century" w:cs="Times New Roman"/>
          <w:color w:val="000000"/>
          <w:sz w:val="27"/>
          <w:szCs w:val="27"/>
          <w:lang w:eastAsia="uk-UA"/>
        </w:rPr>
        <w:t>;</w:t>
      </w:r>
    </w:p>
    <w:p w14:paraId="0B37514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w:t>
      </w:r>
      <w:r w:rsidR="002D6246" w:rsidRPr="004E1F9B">
        <w:rPr>
          <w:rFonts w:ascii="Century" w:eastAsia="Times New Roman" w:hAnsi="Century" w:cs="Times New Roman"/>
          <w:color w:val="000000"/>
          <w:sz w:val="27"/>
          <w:szCs w:val="27"/>
          <w:lang w:eastAsia="uk-UA"/>
        </w:rPr>
        <w:t xml:space="preserve">шення кількості платників </w:t>
      </w:r>
      <w:r w:rsidRPr="004E1F9B">
        <w:rPr>
          <w:rFonts w:ascii="Century" w:eastAsia="Times New Roman" w:hAnsi="Century" w:cs="Times New Roman"/>
          <w:color w:val="000000"/>
          <w:sz w:val="27"/>
          <w:szCs w:val="27"/>
          <w:lang w:eastAsia="uk-UA"/>
        </w:rPr>
        <w:t>;</w:t>
      </w:r>
    </w:p>
    <w:p w14:paraId="6436024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збільшення кількості користувачів електронних сервісів ДПС, цифрового та телефонного зв’язку (</w:t>
      </w:r>
      <w:proofErr w:type="spellStart"/>
      <w:r w:rsidRPr="004E1F9B">
        <w:rPr>
          <w:rFonts w:ascii="Century" w:eastAsia="Times New Roman" w:hAnsi="Century" w:cs="Times New Roman"/>
          <w:color w:val="000000"/>
          <w:sz w:val="27"/>
          <w:szCs w:val="27"/>
          <w:lang w:eastAsia="uk-UA"/>
        </w:rPr>
        <w:t>chatbot</w:t>
      </w:r>
      <w:proofErr w:type="spellEnd"/>
      <w:r w:rsidRPr="004E1F9B">
        <w:rPr>
          <w:rFonts w:ascii="Century" w:eastAsia="Times New Roman" w:hAnsi="Century" w:cs="Times New Roman"/>
          <w:color w:val="000000"/>
          <w:sz w:val="27"/>
          <w:szCs w:val="27"/>
          <w:lang w:eastAsia="uk-UA"/>
        </w:rPr>
        <w:t>, електронна розсилка, мобільні зас</w:t>
      </w:r>
      <w:r w:rsidR="002D6246" w:rsidRPr="004E1F9B">
        <w:rPr>
          <w:rFonts w:ascii="Century" w:eastAsia="Times New Roman" w:hAnsi="Century" w:cs="Times New Roman"/>
          <w:color w:val="000000"/>
          <w:sz w:val="27"/>
          <w:szCs w:val="27"/>
          <w:lang w:eastAsia="uk-UA"/>
        </w:rPr>
        <w:t>тосунки тощо)</w:t>
      </w:r>
      <w:r w:rsidRPr="004E1F9B">
        <w:rPr>
          <w:rFonts w:ascii="Century" w:eastAsia="Times New Roman" w:hAnsi="Century" w:cs="Times New Roman"/>
          <w:color w:val="000000"/>
          <w:sz w:val="27"/>
          <w:szCs w:val="27"/>
          <w:lang w:eastAsia="uk-UA"/>
        </w:rPr>
        <w:t>;</w:t>
      </w:r>
    </w:p>
    <w:p w14:paraId="070371A9"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скорочення податкового боргу з м</w:t>
      </w:r>
      <w:r w:rsidR="002D6246" w:rsidRPr="004E1F9B">
        <w:rPr>
          <w:rFonts w:ascii="Century" w:eastAsia="Times New Roman" w:hAnsi="Century" w:cs="Times New Roman"/>
          <w:color w:val="000000"/>
          <w:sz w:val="27"/>
          <w:szCs w:val="27"/>
          <w:lang w:eastAsia="uk-UA"/>
        </w:rPr>
        <w:t>ісцевих податків і зборів</w:t>
      </w:r>
      <w:r w:rsidRPr="004E1F9B">
        <w:rPr>
          <w:rFonts w:ascii="Century" w:eastAsia="Times New Roman" w:hAnsi="Century" w:cs="Times New Roman"/>
          <w:color w:val="000000"/>
          <w:sz w:val="27"/>
          <w:szCs w:val="27"/>
          <w:lang w:eastAsia="uk-UA"/>
        </w:rPr>
        <w:t>;</w:t>
      </w:r>
    </w:p>
    <w:p w14:paraId="2A2C1585"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збільшення рівня податкових надх</w:t>
      </w:r>
      <w:r w:rsidR="002D6246" w:rsidRPr="004E1F9B">
        <w:rPr>
          <w:rFonts w:ascii="Century" w:eastAsia="Times New Roman" w:hAnsi="Century" w:cs="Times New Roman"/>
          <w:color w:val="000000"/>
          <w:sz w:val="27"/>
          <w:szCs w:val="27"/>
          <w:lang w:eastAsia="uk-UA"/>
        </w:rPr>
        <w:t>оджень до бюджету громади на</w:t>
      </w:r>
      <w:r w:rsidRPr="004E1F9B">
        <w:rPr>
          <w:rFonts w:ascii="Century" w:eastAsia="Times New Roman" w:hAnsi="Century" w:cs="Times New Roman"/>
          <w:color w:val="000000"/>
          <w:sz w:val="27"/>
          <w:szCs w:val="27"/>
          <w:lang w:eastAsia="uk-UA"/>
        </w:rPr>
        <w:t>;</w:t>
      </w:r>
    </w:p>
    <w:p w14:paraId="784260D6"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поширення податкових знань у суспільстві;</w:t>
      </w:r>
    </w:p>
    <w:p w14:paraId="2589E38F"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забезпечення популяризації відповідального ставлення до сплати податків і зборів;</w:t>
      </w:r>
    </w:p>
    <w:p w14:paraId="35EBBB7E"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поширення позитивного іміджу про результати Програми.</w:t>
      </w:r>
    </w:p>
    <w:p w14:paraId="2F84A2BF"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 xml:space="preserve">Даною Програмою пропонується впровадити конкретні заходи, спрямовані на формування податкової культури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ТГ </w:t>
      </w:r>
      <w:r w:rsidRPr="004E1F9B">
        <w:rPr>
          <w:rFonts w:ascii="Century" w:eastAsia="Times New Roman" w:hAnsi="Century" w:cs="Times New Roman"/>
          <w:b/>
          <w:bCs/>
          <w:color w:val="000000"/>
          <w:sz w:val="27"/>
          <w:lang w:eastAsia="uk-UA"/>
        </w:rPr>
        <w:t>(додаток 3).</w:t>
      </w:r>
    </w:p>
    <w:p w14:paraId="0E64484A"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835FCA0" w14:textId="77777777" w:rsidR="00AA229C" w:rsidRPr="004E1F9B" w:rsidRDefault="00AA229C" w:rsidP="002D6246">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VI. Координація та контроль за ходом виконання Програми</w:t>
      </w:r>
    </w:p>
    <w:p w14:paraId="0A295361"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6E706E20" w14:textId="77777777" w:rsidR="00AA229C" w:rsidRPr="004E1F9B" w:rsidRDefault="00AA229C" w:rsidP="002D6246">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Координацію за виконанням Програми зді</w:t>
      </w:r>
      <w:r w:rsidR="002D6246" w:rsidRPr="004E1F9B">
        <w:rPr>
          <w:rFonts w:ascii="Century" w:eastAsia="Times New Roman" w:hAnsi="Century" w:cs="Times New Roman"/>
          <w:color w:val="000000"/>
          <w:sz w:val="27"/>
          <w:szCs w:val="27"/>
          <w:lang w:eastAsia="uk-UA"/>
        </w:rPr>
        <w:t>йснює ГУ ДПС у Львівській області, контроль – фінансове управління Городоцької міської</w:t>
      </w:r>
      <w:r w:rsidRPr="004E1F9B">
        <w:rPr>
          <w:rFonts w:ascii="Century" w:eastAsia="Times New Roman" w:hAnsi="Century" w:cs="Times New Roman"/>
          <w:color w:val="000000"/>
          <w:sz w:val="27"/>
          <w:szCs w:val="27"/>
          <w:lang w:eastAsia="uk-UA"/>
        </w:rPr>
        <w:t xml:space="preserve"> ради та постійна комісія</w:t>
      </w:r>
      <w:r w:rsidR="002D6246" w:rsidRPr="004E1F9B">
        <w:rPr>
          <w:rFonts w:ascii="Century" w:eastAsia="Times New Roman" w:hAnsi="Century" w:cs="Times New Roman"/>
          <w:color w:val="000000"/>
          <w:sz w:val="27"/>
          <w:szCs w:val="27"/>
          <w:lang w:eastAsia="uk-UA"/>
        </w:rPr>
        <w:t xml:space="preserve"> з питань </w:t>
      </w:r>
      <w:r w:rsidR="002D6246" w:rsidRPr="004E1F9B">
        <w:rPr>
          <w:rFonts w:ascii="Century" w:hAnsi="Century" w:cs="Times New Roman"/>
          <w:color w:val="000000"/>
          <w:sz w:val="28"/>
          <w:szCs w:val="28"/>
        </w:rPr>
        <w:t xml:space="preserve"> з питань </w:t>
      </w:r>
      <w:r w:rsidR="002D6246" w:rsidRPr="004E1F9B">
        <w:rPr>
          <w:rFonts w:ascii="Century" w:hAnsi="Century" w:cs="Times New Roman"/>
          <w:color w:val="000000"/>
          <w:sz w:val="28"/>
          <w:szCs w:val="28"/>
          <w:shd w:val="clear" w:color="auto" w:fill="FFFFFF"/>
        </w:rPr>
        <w:t>бюджету, соціально-економічного розвитку, комунального майна і приватизації</w:t>
      </w:r>
      <w:r w:rsidRPr="004E1F9B">
        <w:rPr>
          <w:rFonts w:ascii="Century" w:eastAsia="Times New Roman" w:hAnsi="Century" w:cs="Times New Roman"/>
          <w:color w:val="000000"/>
          <w:sz w:val="27"/>
          <w:szCs w:val="27"/>
          <w:lang w:eastAsia="uk-UA"/>
        </w:rPr>
        <w:t>.</w:t>
      </w:r>
    </w:p>
    <w:p w14:paraId="6A3DC32C" w14:textId="77777777" w:rsidR="00AA229C" w:rsidRPr="004E1F9B" w:rsidRDefault="00AA229C" w:rsidP="009F335E">
      <w:pPr>
        <w:shd w:val="clear" w:color="auto" w:fill="FFFFFF"/>
        <w:spacing w:after="150" w:line="240" w:lineRule="auto"/>
        <w:ind w:firstLine="708"/>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Виконавці Програми визначають черговість виконання заходів, з урахуванням потреб, наявності фінансових та інших ресурсів, забезпечують цільове та ефективне використання бюджетних коштів, у межах визначених бюджетних призначень.</w:t>
      </w:r>
    </w:p>
    <w:p w14:paraId="5E75716F" w14:textId="77777777" w:rsidR="00AA229C" w:rsidRPr="004E1F9B" w:rsidRDefault="009F335E"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ГУ ДПС у Львівській області </w:t>
      </w:r>
      <w:r w:rsidR="00AA229C" w:rsidRPr="004E1F9B">
        <w:rPr>
          <w:rFonts w:ascii="Century" w:eastAsia="Times New Roman" w:hAnsi="Century" w:cs="Times New Roman"/>
          <w:color w:val="000000"/>
          <w:sz w:val="27"/>
          <w:szCs w:val="27"/>
          <w:lang w:eastAsia="uk-UA"/>
        </w:rPr>
        <w:t>надає фінансово</w:t>
      </w:r>
      <w:r w:rsidRPr="004E1F9B">
        <w:rPr>
          <w:rFonts w:ascii="Century" w:eastAsia="Times New Roman" w:hAnsi="Century" w:cs="Times New Roman"/>
          <w:color w:val="000000"/>
          <w:sz w:val="27"/>
          <w:szCs w:val="27"/>
          <w:lang w:eastAsia="uk-UA"/>
        </w:rPr>
        <w:t>му управлінню Городоцької міської</w:t>
      </w:r>
      <w:r w:rsidR="00AA229C" w:rsidRPr="004E1F9B">
        <w:rPr>
          <w:rFonts w:ascii="Century" w:eastAsia="Times New Roman" w:hAnsi="Century" w:cs="Times New Roman"/>
          <w:color w:val="000000"/>
          <w:sz w:val="27"/>
          <w:szCs w:val="27"/>
          <w:lang w:eastAsia="uk-UA"/>
        </w:rPr>
        <w:t xml:space="preserve"> ради та постійній комісії з питань </w:t>
      </w:r>
      <w:r w:rsidRPr="004E1F9B">
        <w:rPr>
          <w:rFonts w:ascii="Century" w:eastAsia="Times New Roman" w:hAnsi="Century" w:cs="Times New Roman"/>
          <w:color w:val="000000"/>
          <w:sz w:val="27"/>
          <w:szCs w:val="27"/>
          <w:lang w:eastAsia="uk-UA"/>
        </w:rPr>
        <w:t>бюджету,</w:t>
      </w:r>
      <w:r w:rsidRPr="004E1F9B">
        <w:rPr>
          <w:rFonts w:ascii="Century" w:hAnsi="Century" w:cs="Times New Roman"/>
          <w:color w:val="000000"/>
          <w:sz w:val="28"/>
          <w:szCs w:val="28"/>
          <w:shd w:val="clear" w:color="auto" w:fill="FFFFFF"/>
        </w:rPr>
        <w:t xml:space="preserve"> соціально-економічного розвитку, комунального майна і приватизації Городоцької міської ради </w:t>
      </w:r>
      <w:r w:rsidR="00AA229C" w:rsidRPr="004E1F9B">
        <w:rPr>
          <w:rFonts w:ascii="Century" w:eastAsia="Times New Roman" w:hAnsi="Century" w:cs="Times New Roman"/>
          <w:color w:val="000000"/>
          <w:sz w:val="27"/>
          <w:szCs w:val="27"/>
          <w:lang w:eastAsia="uk-UA"/>
        </w:rPr>
        <w:t>інформацію про стан виконання заходів Програми та в разі необхідності інформує про необхідність внесення змін до них.</w:t>
      </w:r>
    </w:p>
    <w:p w14:paraId="5A8D923A" w14:textId="77777777" w:rsidR="00AA229C" w:rsidRPr="004E1F9B" w:rsidRDefault="00AA229C" w:rsidP="007611A6">
      <w:pPr>
        <w:shd w:val="clear" w:color="auto" w:fill="FFFFFF"/>
        <w:spacing w:after="15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В період реалізації до Програми можуть вноситися зміни і доповнення після відповідного погодження на постійних ко</w:t>
      </w:r>
      <w:r w:rsidR="009F335E" w:rsidRPr="004E1F9B">
        <w:rPr>
          <w:rFonts w:ascii="Century" w:eastAsia="Times New Roman" w:hAnsi="Century" w:cs="Times New Roman"/>
          <w:color w:val="000000"/>
          <w:sz w:val="27"/>
          <w:szCs w:val="27"/>
          <w:lang w:eastAsia="uk-UA"/>
        </w:rPr>
        <w:t>місіях та затвердження міською</w:t>
      </w:r>
      <w:r w:rsidRPr="004E1F9B">
        <w:rPr>
          <w:rFonts w:ascii="Century" w:eastAsia="Times New Roman" w:hAnsi="Century" w:cs="Times New Roman"/>
          <w:color w:val="000000"/>
          <w:sz w:val="27"/>
          <w:szCs w:val="27"/>
          <w:lang w:eastAsia="uk-UA"/>
        </w:rPr>
        <w:t xml:space="preserve"> радою.</w:t>
      </w:r>
    </w:p>
    <w:p w14:paraId="042FB249" w14:textId="77777777" w:rsidR="009F335E" w:rsidRPr="004E1F9B" w:rsidRDefault="009F335E" w:rsidP="005C0B4D">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34D74D9F" w14:textId="77777777" w:rsidR="009F335E" w:rsidRPr="004E1F9B" w:rsidRDefault="009F335E" w:rsidP="005C0B4D">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42C9A1F5" w14:textId="77777777" w:rsidR="00AA229C" w:rsidRPr="004E1F9B" w:rsidRDefault="00AA229C" w:rsidP="005C0B4D">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Секретар </w:t>
      </w:r>
      <w:r w:rsidR="005C0B4D" w:rsidRPr="004E1F9B">
        <w:rPr>
          <w:rFonts w:ascii="Century" w:eastAsia="Times New Roman" w:hAnsi="Century" w:cs="Times New Roman"/>
          <w:b/>
          <w:bCs/>
          <w:color w:val="000000"/>
          <w:sz w:val="27"/>
          <w:lang w:eastAsia="uk-UA"/>
        </w:rPr>
        <w:t>мі</w:t>
      </w:r>
      <w:r w:rsidRPr="004E1F9B">
        <w:rPr>
          <w:rFonts w:ascii="Century" w:eastAsia="Times New Roman" w:hAnsi="Century" w:cs="Times New Roman"/>
          <w:b/>
          <w:bCs/>
          <w:color w:val="000000"/>
          <w:sz w:val="27"/>
          <w:lang w:eastAsia="uk-UA"/>
        </w:rPr>
        <w:t xml:space="preserve">ської ради </w:t>
      </w:r>
      <w:r w:rsidR="005C0B4D" w:rsidRPr="004E1F9B">
        <w:rPr>
          <w:rFonts w:ascii="Century" w:eastAsia="Times New Roman" w:hAnsi="Century" w:cs="Times New Roman"/>
          <w:b/>
          <w:bCs/>
          <w:color w:val="000000"/>
          <w:sz w:val="27"/>
          <w:lang w:eastAsia="uk-UA"/>
        </w:rPr>
        <w:t xml:space="preserve">                       Микола ЛУПІЙ</w:t>
      </w:r>
    </w:p>
    <w:p w14:paraId="4C56FBA3" w14:textId="77777777" w:rsidR="00AA229C" w:rsidRPr="004E1F9B" w:rsidRDefault="00AA229C" w:rsidP="007611A6">
      <w:pPr>
        <w:shd w:val="clear" w:color="auto" w:fill="FFFFFF"/>
        <w:spacing w:after="0" w:line="240" w:lineRule="auto"/>
        <w:jc w:val="both"/>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40006891"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AB86009"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E491F8C"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64C1561"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7FDCE3B4"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8187CCE" w14:textId="77777777" w:rsidR="001D56E7" w:rsidRPr="004E1F9B" w:rsidRDefault="001D56E7"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E78D3F6"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C685823"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A0A1368"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F972458"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45A1A37"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FAC6614"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3D4ECA7"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A877EEA"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B1C8BFB" w14:textId="77777777" w:rsidR="002766EA" w:rsidRPr="004E1F9B" w:rsidRDefault="002766EA"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2255A24"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1</w:t>
      </w:r>
    </w:p>
    <w:p w14:paraId="4DFFF6E9" w14:textId="77777777" w:rsidR="001D56E7"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6FB02EB2"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w:t>
      </w:r>
      <w:r w:rsidR="001D56E7"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54FC4BA3" w14:textId="77777777" w:rsidR="00AA229C" w:rsidRPr="004E1F9B" w:rsidRDefault="00AA229C" w:rsidP="005C0B4D">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755CB8F1" w14:textId="122CDB50"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ПАСПОРТ</w:t>
      </w:r>
    </w:p>
    <w:p w14:paraId="012FE4F9"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Програми формування податкової культури у </w:t>
      </w:r>
      <w:r w:rsidR="005C0B4D" w:rsidRPr="004E1F9B">
        <w:rPr>
          <w:rFonts w:ascii="Century" w:eastAsia="Times New Roman" w:hAnsi="Century" w:cs="Times New Roman"/>
          <w:b/>
          <w:bCs/>
          <w:color w:val="000000"/>
          <w:sz w:val="27"/>
          <w:lang w:eastAsia="uk-UA"/>
        </w:rPr>
        <w:t xml:space="preserve">Городоцькій міській </w:t>
      </w:r>
      <w:r w:rsidRPr="004E1F9B">
        <w:rPr>
          <w:rFonts w:ascii="Century" w:eastAsia="Times New Roman" w:hAnsi="Century" w:cs="Times New Roman"/>
          <w:b/>
          <w:bCs/>
          <w:color w:val="000000"/>
          <w:sz w:val="27"/>
          <w:lang w:eastAsia="uk-UA"/>
        </w:rPr>
        <w:t xml:space="preserve">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2"/>
        <w:gridCol w:w="4052"/>
        <w:gridCol w:w="4974"/>
      </w:tblGrid>
      <w:tr w:rsidR="00AA229C" w:rsidRPr="004E1F9B" w14:paraId="4D45B1FF" w14:textId="77777777" w:rsidTr="0098269E">
        <w:trPr>
          <w:jc w:val="center"/>
        </w:trPr>
        <w:tc>
          <w:tcPr>
            <w:tcW w:w="389" w:type="pct"/>
            <w:tcMar>
              <w:top w:w="225" w:type="dxa"/>
              <w:left w:w="75" w:type="dxa"/>
              <w:bottom w:w="225" w:type="dxa"/>
              <w:right w:w="75" w:type="dxa"/>
            </w:tcMar>
            <w:hideMark/>
          </w:tcPr>
          <w:p w14:paraId="256FDBD5"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p>
        </w:tc>
        <w:tc>
          <w:tcPr>
            <w:tcW w:w="2070" w:type="pct"/>
            <w:tcMar>
              <w:top w:w="225" w:type="dxa"/>
              <w:left w:w="75" w:type="dxa"/>
              <w:bottom w:w="225" w:type="dxa"/>
              <w:right w:w="75" w:type="dxa"/>
            </w:tcMar>
            <w:hideMark/>
          </w:tcPr>
          <w:p w14:paraId="4F5136C6"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Ініціатор розроблення програми</w:t>
            </w:r>
          </w:p>
        </w:tc>
        <w:tc>
          <w:tcPr>
            <w:tcW w:w="2541" w:type="pct"/>
            <w:tcMar>
              <w:top w:w="225" w:type="dxa"/>
              <w:left w:w="75" w:type="dxa"/>
              <w:bottom w:w="225" w:type="dxa"/>
              <w:right w:w="75" w:type="dxa"/>
            </w:tcMar>
            <w:hideMark/>
          </w:tcPr>
          <w:p w14:paraId="79AF1857"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Фінансове управління Городоцької міської ради, </w:t>
            </w:r>
            <w:r w:rsidR="00AA229C" w:rsidRPr="004E1F9B">
              <w:rPr>
                <w:rFonts w:ascii="Century" w:eastAsia="Times New Roman" w:hAnsi="Century" w:cs="Times New Roman"/>
                <w:color w:val="000000"/>
                <w:sz w:val="24"/>
                <w:szCs w:val="24"/>
                <w:lang w:eastAsia="uk-UA"/>
              </w:rPr>
              <w:t xml:space="preserve">ГУ ДПС у </w:t>
            </w:r>
            <w:r w:rsidRPr="004E1F9B">
              <w:rPr>
                <w:rFonts w:ascii="Century" w:eastAsia="Times New Roman" w:hAnsi="Century" w:cs="Times New Roman"/>
                <w:color w:val="000000"/>
                <w:sz w:val="24"/>
                <w:szCs w:val="24"/>
                <w:lang w:eastAsia="uk-UA"/>
              </w:rPr>
              <w:t xml:space="preserve">Львівській </w:t>
            </w:r>
            <w:r w:rsidR="00AA229C" w:rsidRPr="004E1F9B">
              <w:rPr>
                <w:rFonts w:ascii="Century" w:eastAsia="Times New Roman" w:hAnsi="Century" w:cs="Times New Roman"/>
                <w:color w:val="000000"/>
                <w:sz w:val="24"/>
                <w:szCs w:val="24"/>
                <w:lang w:eastAsia="uk-UA"/>
              </w:rPr>
              <w:t>області</w:t>
            </w:r>
          </w:p>
        </w:tc>
      </w:tr>
      <w:tr w:rsidR="00AA229C" w:rsidRPr="004E1F9B" w14:paraId="5A104ED6" w14:textId="77777777" w:rsidTr="0098269E">
        <w:trPr>
          <w:trHeight w:val="1166"/>
          <w:jc w:val="center"/>
        </w:trPr>
        <w:tc>
          <w:tcPr>
            <w:tcW w:w="389" w:type="pct"/>
            <w:tcMar>
              <w:top w:w="225" w:type="dxa"/>
              <w:left w:w="75" w:type="dxa"/>
              <w:bottom w:w="225" w:type="dxa"/>
              <w:right w:w="75" w:type="dxa"/>
            </w:tcMar>
            <w:hideMark/>
          </w:tcPr>
          <w:p w14:paraId="05CA6F2A"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p>
        </w:tc>
        <w:tc>
          <w:tcPr>
            <w:tcW w:w="2070" w:type="pct"/>
            <w:tcMar>
              <w:top w:w="225" w:type="dxa"/>
              <w:left w:w="75" w:type="dxa"/>
              <w:bottom w:w="225" w:type="dxa"/>
              <w:right w:w="75" w:type="dxa"/>
            </w:tcMar>
            <w:hideMark/>
          </w:tcPr>
          <w:p w14:paraId="42174479"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Підстави для розробки</w:t>
            </w:r>
          </w:p>
        </w:tc>
        <w:tc>
          <w:tcPr>
            <w:tcW w:w="2541" w:type="pct"/>
            <w:tcMar>
              <w:top w:w="225" w:type="dxa"/>
              <w:left w:w="75" w:type="dxa"/>
              <w:bottom w:w="225" w:type="dxa"/>
              <w:right w:w="75" w:type="dxa"/>
            </w:tcMar>
            <w:hideMark/>
          </w:tcPr>
          <w:p w14:paraId="11AAA1DD"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Закон України "Про місцеве самоврядування в Україні", Закон України «Про джерела фінансування органів державної влади» </w:t>
            </w:r>
          </w:p>
        </w:tc>
      </w:tr>
      <w:tr w:rsidR="00AA229C" w:rsidRPr="004E1F9B" w14:paraId="3FD5E844" w14:textId="77777777" w:rsidTr="0098269E">
        <w:trPr>
          <w:trHeight w:val="534"/>
          <w:jc w:val="center"/>
        </w:trPr>
        <w:tc>
          <w:tcPr>
            <w:tcW w:w="389" w:type="pct"/>
            <w:tcMar>
              <w:top w:w="225" w:type="dxa"/>
              <w:left w:w="75" w:type="dxa"/>
              <w:bottom w:w="225" w:type="dxa"/>
              <w:right w:w="75" w:type="dxa"/>
            </w:tcMar>
            <w:hideMark/>
          </w:tcPr>
          <w:p w14:paraId="3EAD4062"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w:t>
            </w:r>
          </w:p>
        </w:tc>
        <w:tc>
          <w:tcPr>
            <w:tcW w:w="2070" w:type="pct"/>
            <w:tcMar>
              <w:top w:w="225" w:type="dxa"/>
              <w:left w:w="75" w:type="dxa"/>
              <w:bottom w:w="225" w:type="dxa"/>
              <w:right w:w="75" w:type="dxa"/>
            </w:tcMar>
            <w:hideMark/>
          </w:tcPr>
          <w:p w14:paraId="178BC4DF"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Розробник програми</w:t>
            </w:r>
          </w:p>
        </w:tc>
        <w:tc>
          <w:tcPr>
            <w:tcW w:w="2541" w:type="pct"/>
            <w:tcMar>
              <w:top w:w="225" w:type="dxa"/>
              <w:left w:w="75" w:type="dxa"/>
              <w:bottom w:w="225" w:type="dxa"/>
              <w:right w:w="75" w:type="dxa"/>
            </w:tcMar>
            <w:hideMark/>
          </w:tcPr>
          <w:p w14:paraId="680C6D9C"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Городоцька міська рада</w:t>
            </w:r>
          </w:p>
        </w:tc>
      </w:tr>
      <w:tr w:rsidR="00AA229C" w:rsidRPr="004E1F9B" w14:paraId="6BE8BADC" w14:textId="77777777" w:rsidTr="0098269E">
        <w:trPr>
          <w:trHeight w:val="392"/>
          <w:jc w:val="center"/>
        </w:trPr>
        <w:tc>
          <w:tcPr>
            <w:tcW w:w="389" w:type="pct"/>
            <w:tcMar>
              <w:top w:w="225" w:type="dxa"/>
              <w:left w:w="75" w:type="dxa"/>
              <w:bottom w:w="225" w:type="dxa"/>
              <w:right w:w="75" w:type="dxa"/>
            </w:tcMar>
            <w:hideMark/>
          </w:tcPr>
          <w:p w14:paraId="0C3C5671"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w:t>
            </w:r>
          </w:p>
        </w:tc>
        <w:tc>
          <w:tcPr>
            <w:tcW w:w="2070" w:type="pct"/>
            <w:tcMar>
              <w:top w:w="225" w:type="dxa"/>
              <w:left w:w="75" w:type="dxa"/>
              <w:bottom w:w="225" w:type="dxa"/>
              <w:right w:w="75" w:type="dxa"/>
            </w:tcMar>
            <w:hideMark/>
          </w:tcPr>
          <w:p w14:paraId="01CCE972"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proofErr w:type="spellStart"/>
            <w:r w:rsidRPr="004E1F9B">
              <w:rPr>
                <w:rFonts w:ascii="Century" w:eastAsia="Times New Roman" w:hAnsi="Century" w:cs="Times New Roman"/>
                <w:color w:val="000000"/>
                <w:sz w:val="24"/>
                <w:szCs w:val="24"/>
                <w:lang w:eastAsia="uk-UA"/>
              </w:rPr>
              <w:t>Співрозробники</w:t>
            </w:r>
            <w:proofErr w:type="spellEnd"/>
            <w:r w:rsidRPr="004E1F9B">
              <w:rPr>
                <w:rFonts w:ascii="Century" w:eastAsia="Times New Roman" w:hAnsi="Century" w:cs="Times New Roman"/>
                <w:color w:val="000000"/>
                <w:sz w:val="24"/>
                <w:szCs w:val="24"/>
                <w:lang w:eastAsia="uk-UA"/>
              </w:rPr>
              <w:t xml:space="preserve"> програми</w:t>
            </w:r>
          </w:p>
        </w:tc>
        <w:tc>
          <w:tcPr>
            <w:tcW w:w="2541" w:type="pct"/>
            <w:tcMar>
              <w:top w:w="225" w:type="dxa"/>
              <w:left w:w="75" w:type="dxa"/>
              <w:bottom w:w="225" w:type="dxa"/>
              <w:right w:w="75" w:type="dxa"/>
            </w:tcMar>
            <w:hideMark/>
          </w:tcPr>
          <w:p w14:paraId="2D247D54" w14:textId="77777777" w:rsidR="00AA229C" w:rsidRPr="004E1F9B" w:rsidRDefault="005C0B4D"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Фінансове управління Городоцької міської ради</w:t>
            </w:r>
          </w:p>
        </w:tc>
      </w:tr>
      <w:tr w:rsidR="00AA229C" w:rsidRPr="004E1F9B" w14:paraId="794C8A03" w14:textId="77777777" w:rsidTr="0098269E">
        <w:trPr>
          <w:trHeight w:val="1261"/>
          <w:jc w:val="center"/>
        </w:trPr>
        <w:tc>
          <w:tcPr>
            <w:tcW w:w="389" w:type="pct"/>
            <w:tcMar>
              <w:top w:w="225" w:type="dxa"/>
              <w:left w:w="75" w:type="dxa"/>
              <w:bottom w:w="225" w:type="dxa"/>
              <w:right w:w="75" w:type="dxa"/>
            </w:tcMar>
            <w:hideMark/>
          </w:tcPr>
          <w:p w14:paraId="5A55755E"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5.</w:t>
            </w:r>
          </w:p>
        </w:tc>
        <w:tc>
          <w:tcPr>
            <w:tcW w:w="2070" w:type="pct"/>
            <w:tcMar>
              <w:top w:w="225" w:type="dxa"/>
              <w:left w:w="75" w:type="dxa"/>
              <w:bottom w:w="225" w:type="dxa"/>
              <w:right w:w="75" w:type="dxa"/>
            </w:tcMar>
            <w:hideMark/>
          </w:tcPr>
          <w:p w14:paraId="1B848346"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Відповідальний виконавець програми</w:t>
            </w:r>
          </w:p>
        </w:tc>
        <w:tc>
          <w:tcPr>
            <w:tcW w:w="2541" w:type="pct"/>
            <w:tcMar>
              <w:top w:w="225" w:type="dxa"/>
              <w:left w:w="75" w:type="dxa"/>
              <w:bottom w:w="225" w:type="dxa"/>
              <w:right w:w="75" w:type="dxa"/>
            </w:tcMar>
            <w:hideMark/>
          </w:tcPr>
          <w:p w14:paraId="45ACCC07"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ГУ ДПС у </w:t>
            </w:r>
            <w:r w:rsidR="001D56E7" w:rsidRPr="004E1F9B">
              <w:rPr>
                <w:rFonts w:ascii="Century" w:eastAsia="Times New Roman" w:hAnsi="Century" w:cs="Times New Roman"/>
                <w:color w:val="000000"/>
                <w:sz w:val="24"/>
                <w:szCs w:val="24"/>
                <w:lang w:eastAsia="uk-UA"/>
              </w:rPr>
              <w:t>Львівській</w:t>
            </w:r>
            <w:r w:rsidRPr="004E1F9B">
              <w:rPr>
                <w:rFonts w:ascii="Century" w:eastAsia="Times New Roman" w:hAnsi="Century" w:cs="Times New Roman"/>
                <w:color w:val="000000"/>
                <w:sz w:val="24"/>
                <w:szCs w:val="24"/>
                <w:lang w:eastAsia="uk-UA"/>
              </w:rPr>
              <w:t xml:space="preserve"> області,</w:t>
            </w:r>
          </w:p>
          <w:p w14:paraId="111BF9D8" w14:textId="77777777" w:rsidR="00AA229C"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w:t>
            </w:r>
            <w:r w:rsidR="00AA229C" w:rsidRPr="004E1F9B">
              <w:rPr>
                <w:rFonts w:ascii="Century" w:eastAsia="Times New Roman" w:hAnsi="Century" w:cs="Times New Roman"/>
                <w:color w:val="000000"/>
                <w:sz w:val="24"/>
                <w:szCs w:val="24"/>
                <w:lang w:eastAsia="uk-UA"/>
              </w:rPr>
              <w:t>інанс</w:t>
            </w:r>
            <w:r w:rsidRPr="004E1F9B">
              <w:rPr>
                <w:rFonts w:ascii="Century" w:eastAsia="Times New Roman" w:hAnsi="Century" w:cs="Times New Roman"/>
                <w:color w:val="000000"/>
                <w:sz w:val="24"/>
                <w:szCs w:val="24"/>
                <w:lang w:eastAsia="uk-UA"/>
              </w:rPr>
              <w:t>ове управління Городоцької міської ради, структурні підрозділи виконавчих органів міської ради</w:t>
            </w:r>
          </w:p>
        </w:tc>
      </w:tr>
      <w:tr w:rsidR="00AA229C" w:rsidRPr="004E1F9B" w14:paraId="2277A26A" w14:textId="77777777" w:rsidTr="0098269E">
        <w:trPr>
          <w:trHeight w:val="875"/>
          <w:jc w:val="center"/>
        </w:trPr>
        <w:tc>
          <w:tcPr>
            <w:tcW w:w="389" w:type="pct"/>
            <w:tcMar>
              <w:top w:w="225" w:type="dxa"/>
              <w:left w:w="75" w:type="dxa"/>
              <w:bottom w:w="225" w:type="dxa"/>
              <w:right w:w="75" w:type="dxa"/>
            </w:tcMar>
            <w:hideMark/>
          </w:tcPr>
          <w:p w14:paraId="08579E4A"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6.</w:t>
            </w:r>
          </w:p>
        </w:tc>
        <w:tc>
          <w:tcPr>
            <w:tcW w:w="2070" w:type="pct"/>
            <w:tcMar>
              <w:top w:w="225" w:type="dxa"/>
              <w:left w:w="75" w:type="dxa"/>
              <w:bottom w:w="225" w:type="dxa"/>
              <w:right w:w="75" w:type="dxa"/>
            </w:tcMar>
            <w:hideMark/>
          </w:tcPr>
          <w:p w14:paraId="2460207A"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Учасники програми</w:t>
            </w:r>
          </w:p>
        </w:tc>
        <w:tc>
          <w:tcPr>
            <w:tcW w:w="2541" w:type="pct"/>
            <w:tcMar>
              <w:top w:w="225" w:type="dxa"/>
              <w:left w:w="75" w:type="dxa"/>
              <w:bottom w:w="225" w:type="dxa"/>
              <w:right w:w="75" w:type="dxa"/>
            </w:tcMar>
            <w:hideMark/>
          </w:tcPr>
          <w:p w14:paraId="16CAA683" w14:textId="77777777" w:rsidR="001D56E7"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у Львівській області,</w:t>
            </w:r>
          </w:p>
          <w:p w14:paraId="7762C049" w14:textId="77777777" w:rsidR="00AA229C" w:rsidRPr="004E1F9B" w:rsidRDefault="001D56E7"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Фінансове управління Городоцької міської ради, структурні підрозділи виконавчих органів міської ради</w:t>
            </w:r>
          </w:p>
        </w:tc>
      </w:tr>
      <w:tr w:rsidR="00AA229C" w:rsidRPr="004E1F9B" w14:paraId="45C55554" w14:textId="77777777" w:rsidTr="0098269E">
        <w:trPr>
          <w:jc w:val="center"/>
        </w:trPr>
        <w:tc>
          <w:tcPr>
            <w:tcW w:w="389" w:type="pct"/>
            <w:tcMar>
              <w:top w:w="225" w:type="dxa"/>
              <w:left w:w="75" w:type="dxa"/>
              <w:bottom w:w="225" w:type="dxa"/>
              <w:right w:w="75" w:type="dxa"/>
            </w:tcMar>
            <w:hideMark/>
          </w:tcPr>
          <w:p w14:paraId="629E7394"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7.</w:t>
            </w:r>
          </w:p>
        </w:tc>
        <w:tc>
          <w:tcPr>
            <w:tcW w:w="2070" w:type="pct"/>
            <w:tcMar>
              <w:top w:w="225" w:type="dxa"/>
              <w:left w:w="75" w:type="dxa"/>
              <w:bottom w:w="225" w:type="dxa"/>
              <w:right w:w="75" w:type="dxa"/>
            </w:tcMar>
            <w:hideMark/>
          </w:tcPr>
          <w:p w14:paraId="73C4E202"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Термін реалізації програми</w:t>
            </w:r>
          </w:p>
        </w:tc>
        <w:tc>
          <w:tcPr>
            <w:tcW w:w="2541" w:type="pct"/>
            <w:tcMar>
              <w:top w:w="225" w:type="dxa"/>
              <w:left w:w="75" w:type="dxa"/>
              <w:bottom w:w="225" w:type="dxa"/>
              <w:right w:w="75" w:type="dxa"/>
            </w:tcMar>
            <w:hideMark/>
          </w:tcPr>
          <w:p w14:paraId="631F607C"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w:t>
            </w:r>
            <w:r w:rsidR="001D56E7" w:rsidRPr="004E1F9B">
              <w:rPr>
                <w:rFonts w:ascii="Century" w:eastAsia="Times New Roman" w:hAnsi="Century" w:cs="Times New Roman"/>
                <w:b/>
                <w:bCs/>
                <w:color w:val="000000"/>
                <w:sz w:val="24"/>
                <w:szCs w:val="24"/>
                <w:lang w:eastAsia="uk-UA"/>
              </w:rPr>
              <w:t>6</w:t>
            </w:r>
            <w:r w:rsidRPr="004E1F9B">
              <w:rPr>
                <w:rFonts w:ascii="Century" w:eastAsia="Times New Roman" w:hAnsi="Century" w:cs="Times New Roman"/>
                <w:b/>
                <w:bCs/>
                <w:color w:val="000000"/>
                <w:sz w:val="24"/>
                <w:szCs w:val="24"/>
                <w:lang w:eastAsia="uk-UA"/>
              </w:rPr>
              <w:t xml:space="preserve"> - 2028 роки</w:t>
            </w:r>
          </w:p>
        </w:tc>
      </w:tr>
      <w:tr w:rsidR="00AA229C" w:rsidRPr="004E1F9B" w14:paraId="490F64C1" w14:textId="77777777" w:rsidTr="0098269E">
        <w:trPr>
          <w:trHeight w:val="781"/>
          <w:jc w:val="center"/>
        </w:trPr>
        <w:tc>
          <w:tcPr>
            <w:tcW w:w="389" w:type="pct"/>
            <w:tcMar>
              <w:top w:w="225" w:type="dxa"/>
              <w:left w:w="75" w:type="dxa"/>
              <w:bottom w:w="225" w:type="dxa"/>
              <w:right w:w="75" w:type="dxa"/>
            </w:tcMar>
            <w:hideMark/>
          </w:tcPr>
          <w:p w14:paraId="3E676104"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8.</w:t>
            </w:r>
          </w:p>
        </w:tc>
        <w:tc>
          <w:tcPr>
            <w:tcW w:w="2070" w:type="pct"/>
            <w:tcMar>
              <w:top w:w="225" w:type="dxa"/>
              <w:left w:w="75" w:type="dxa"/>
              <w:bottom w:w="225" w:type="dxa"/>
              <w:right w:w="75" w:type="dxa"/>
            </w:tcMar>
            <w:hideMark/>
          </w:tcPr>
          <w:p w14:paraId="1F01A6B4"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Перелік місцевих бюджетів, які беруть участь у виконанні програми</w:t>
            </w:r>
          </w:p>
        </w:tc>
        <w:tc>
          <w:tcPr>
            <w:tcW w:w="2541" w:type="pct"/>
            <w:tcMar>
              <w:top w:w="225" w:type="dxa"/>
              <w:left w:w="75" w:type="dxa"/>
              <w:bottom w:w="225" w:type="dxa"/>
              <w:right w:w="75" w:type="dxa"/>
            </w:tcMar>
            <w:hideMark/>
          </w:tcPr>
          <w:p w14:paraId="1D650F79"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r>
      <w:tr w:rsidR="00AA229C" w:rsidRPr="004E1F9B" w14:paraId="0ECC156B" w14:textId="77777777" w:rsidTr="0098269E">
        <w:trPr>
          <w:jc w:val="center"/>
        </w:trPr>
        <w:tc>
          <w:tcPr>
            <w:tcW w:w="389" w:type="pct"/>
            <w:tcMar>
              <w:top w:w="225" w:type="dxa"/>
              <w:left w:w="75" w:type="dxa"/>
              <w:bottom w:w="225" w:type="dxa"/>
              <w:right w:w="75" w:type="dxa"/>
            </w:tcMar>
            <w:hideMark/>
          </w:tcPr>
          <w:p w14:paraId="6E992B1C" w14:textId="77777777" w:rsidR="00AA229C" w:rsidRPr="004E1F9B" w:rsidRDefault="00AA229C" w:rsidP="001D56E7">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9.</w:t>
            </w:r>
          </w:p>
        </w:tc>
        <w:tc>
          <w:tcPr>
            <w:tcW w:w="2070" w:type="pct"/>
            <w:tcMar>
              <w:top w:w="225" w:type="dxa"/>
              <w:left w:w="75" w:type="dxa"/>
              <w:bottom w:w="225" w:type="dxa"/>
              <w:right w:w="75" w:type="dxa"/>
            </w:tcMar>
            <w:hideMark/>
          </w:tcPr>
          <w:p w14:paraId="0517B9B3"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Загальний обсяг фінансових ресурсів, необхідних для реалізації програми</w:t>
            </w:r>
          </w:p>
        </w:tc>
        <w:tc>
          <w:tcPr>
            <w:tcW w:w="2541" w:type="pct"/>
            <w:tcMar>
              <w:top w:w="225" w:type="dxa"/>
              <w:left w:w="75" w:type="dxa"/>
              <w:bottom w:w="225" w:type="dxa"/>
              <w:right w:w="75" w:type="dxa"/>
            </w:tcMar>
            <w:hideMark/>
          </w:tcPr>
          <w:p w14:paraId="7A3BCA7C" w14:textId="77777777" w:rsidR="00AA229C" w:rsidRPr="004E1F9B" w:rsidRDefault="00AA229C" w:rsidP="001D56E7">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2026 рік – </w:t>
            </w:r>
            <w:r w:rsidR="00DF6C84">
              <w:rPr>
                <w:rFonts w:ascii="Century" w:eastAsia="Times New Roman" w:hAnsi="Century" w:cs="Times New Roman"/>
                <w:color w:val="000000"/>
                <w:sz w:val="24"/>
                <w:szCs w:val="24"/>
                <w:lang w:eastAsia="uk-UA"/>
              </w:rPr>
              <w:t>350</w:t>
            </w:r>
            <w:r w:rsidRPr="004E1F9B">
              <w:rPr>
                <w:rFonts w:ascii="Century" w:eastAsia="Times New Roman" w:hAnsi="Century" w:cs="Times New Roman"/>
                <w:color w:val="000000"/>
                <w:sz w:val="24"/>
                <w:szCs w:val="24"/>
                <w:lang w:eastAsia="uk-UA"/>
              </w:rPr>
              <w:t xml:space="preserve"> тис грн.</w:t>
            </w:r>
          </w:p>
          <w:p w14:paraId="62D3FBAB" w14:textId="77777777" w:rsidR="00AA229C" w:rsidRPr="004E1F9B" w:rsidRDefault="00DF6C84" w:rsidP="001D56E7">
            <w:pPr>
              <w:spacing w:after="0" w:line="240" w:lineRule="auto"/>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2027 рік – 350</w:t>
            </w:r>
            <w:r w:rsidR="001D56E7" w:rsidRPr="004E1F9B">
              <w:rPr>
                <w:rFonts w:ascii="Century" w:eastAsia="Times New Roman" w:hAnsi="Century" w:cs="Times New Roman"/>
                <w:color w:val="000000"/>
                <w:sz w:val="24"/>
                <w:szCs w:val="24"/>
                <w:lang w:eastAsia="uk-UA"/>
              </w:rPr>
              <w:t xml:space="preserve"> </w:t>
            </w:r>
            <w:proofErr w:type="spellStart"/>
            <w:r w:rsidR="001D56E7" w:rsidRPr="004E1F9B">
              <w:rPr>
                <w:rFonts w:ascii="Century" w:eastAsia="Times New Roman" w:hAnsi="Century" w:cs="Times New Roman"/>
                <w:color w:val="000000"/>
                <w:sz w:val="24"/>
                <w:szCs w:val="24"/>
                <w:lang w:eastAsia="uk-UA"/>
              </w:rPr>
              <w:t>тис.грн</w:t>
            </w:r>
            <w:proofErr w:type="spellEnd"/>
            <w:r w:rsidR="001D56E7" w:rsidRPr="004E1F9B">
              <w:rPr>
                <w:rFonts w:ascii="Century" w:eastAsia="Times New Roman" w:hAnsi="Century" w:cs="Times New Roman"/>
                <w:color w:val="000000"/>
                <w:sz w:val="24"/>
                <w:szCs w:val="24"/>
                <w:lang w:eastAsia="uk-UA"/>
              </w:rPr>
              <w:t>.</w:t>
            </w:r>
          </w:p>
          <w:p w14:paraId="796ABC70" w14:textId="77777777" w:rsidR="00AA229C" w:rsidRPr="004E1F9B" w:rsidRDefault="00DF6C84" w:rsidP="001D56E7">
            <w:pPr>
              <w:spacing w:after="0" w:line="240" w:lineRule="auto"/>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2028 рік – 35</w:t>
            </w:r>
            <w:r w:rsidR="001D56E7" w:rsidRPr="004E1F9B">
              <w:rPr>
                <w:rFonts w:ascii="Century" w:eastAsia="Times New Roman" w:hAnsi="Century" w:cs="Times New Roman"/>
                <w:color w:val="000000"/>
                <w:sz w:val="24"/>
                <w:szCs w:val="24"/>
                <w:lang w:eastAsia="uk-UA"/>
              </w:rPr>
              <w:t xml:space="preserve">0 </w:t>
            </w:r>
            <w:proofErr w:type="spellStart"/>
            <w:r w:rsidR="001D56E7" w:rsidRPr="004E1F9B">
              <w:rPr>
                <w:rFonts w:ascii="Century" w:eastAsia="Times New Roman" w:hAnsi="Century" w:cs="Times New Roman"/>
                <w:color w:val="000000"/>
                <w:sz w:val="24"/>
                <w:szCs w:val="24"/>
                <w:lang w:eastAsia="uk-UA"/>
              </w:rPr>
              <w:t>тис.грн</w:t>
            </w:r>
            <w:proofErr w:type="spellEnd"/>
          </w:p>
        </w:tc>
      </w:tr>
    </w:tbl>
    <w:p w14:paraId="0888CED4" w14:textId="6795E67B" w:rsidR="0098269E" w:rsidRDefault="00AA229C" w:rsidP="0098269E">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r w:rsidRPr="004E1F9B">
        <w:rPr>
          <w:rFonts w:ascii="Century" w:eastAsia="Times New Roman" w:hAnsi="Century" w:cs="Times New Roman"/>
          <w:b/>
          <w:bCs/>
          <w:color w:val="000000"/>
          <w:sz w:val="27"/>
          <w:lang w:eastAsia="uk-UA"/>
        </w:rPr>
        <w:t xml:space="preserve"> Секретар </w:t>
      </w:r>
      <w:r w:rsidR="001D56E7" w:rsidRPr="004E1F9B">
        <w:rPr>
          <w:rFonts w:ascii="Century" w:eastAsia="Times New Roman" w:hAnsi="Century" w:cs="Times New Roman"/>
          <w:b/>
          <w:bCs/>
          <w:color w:val="000000"/>
          <w:sz w:val="27"/>
          <w:lang w:eastAsia="uk-UA"/>
        </w:rPr>
        <w:t>мі</w:t>
      </w:r>
      <w:r w:rsidRPr="004E1F9B">
        <w:rPr>
          <w:rFonts w:ascii="Century" w:eastAsia="Times New Roman" w:hAnsi="Century" w:cs="Times New Roman"/>
          <w:b/>
          <w:bCs/>
          <w:color w:val="000000"/>
          <w:sz w:val="27"/>
          <w:lang w:eastAsia="uk-UA"/>
        </w:rPr>
        <w:t xml:space="preserve">ської ради </w:t>
      </w:r>
      <w:r w:rsidR="001D56E7" w:rsidRPr="004E1F9B">
        <w:rPr>
          <w:rFonts w:ascii="Century" w:eastAsia="Times New Roman" w:hAnsi="Century" w:cs="Times New Roman"/>
          <w:b/>
          <w:bCs/>
          <w:color w:val="000000"/>
          <w:sz w:val="27"/>
          <w:lang w:eastAsia="uk-UA"/>
        </w:rPr>
        <w:t xml:space="preserve">                                    Микола ЛУПІЙ</w:t>
      </w:r>
      <w:r w:rsidRPr="004E1F9B">
        <w:rPr>
          <w:rFonts w:ascii="Century" w:eastAsia="Times New Roman" w:hAnsi="Century" w:cs="Times New Roman"/>
          <w:b/>
          <w:bCs/>
          <w:color w:val="000000"/>
          <w:sz w:val="27"/>
          <w:lang w:eastAsia="uk-UA"/>
        </w:rPr>
        <w:t> </w:t>
      </w:r>
      <w:r w:rsidR="0098269E">
        <w:rPr>
          <w:rFonts w:ascii="Century" w:eastAsia="Times New Roman" w:hAnsi="Century" w:cs="Times New Roman"/>
          <w:b/>
          <w:bCs/>
          <w:color w:val="000000"/>
          <w:sz w:val="27"/>
          <w:lang w:eastAsia="uk-UA"/>
        </w:rPr>
        <w:br w:type="page"/>
      </w:r>
    </w:p>
    <w:p w14:paraId="6C0AC940"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2</w:t>
      </w:r>
    </w:p>
    <w:p w14:paraId="74D79CD3" w14:textId="77777777" w:rsidR="001D56E7"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0EA83F2B"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 </w:t>
      </w:r>
      <w:r w:rsidR="007611A6" w:rsidRPr="004E1F9B">
        <w:rPr>
          <w:rFonts w:ascii="Century" w:eastAsia="Times New Roman" w:hAnsi="Century" w:cs="Times New Roman"/>
          <w:color w:val="000000"/>
          <w:sz w:val="27"/>
          <w:szCs w:val="27"/>
          <w:lang w:eastAsia="uk-UA"/>
        </w:rPr>
        <w:t>Городоцькій</w:t>
      </w:r>
      <w:r w:rsidRPr="004E1F9B">
        <w:rPr>
          <w:rFonts w:ascii="Century" w:eastAsia="Times New Roman" w:hAnsi="Century" w:cs="Times New Roman"/>
          <w:color w:val="000000"/>
          <w:sz w:val="27"/>
          <w:szCs w:val="27"/>
          <w:lang w:eastAsia="uk-UA"/>
        </w:rPr>
        <w:t xml:space="preserve"> </w:t>
      </w:r>
      <w:r w:rsidR="007611A6" w:rsidRPr="004E1F9B">
        <w:rPr>
          <w:rFonts w:ascii="Century" w:eastAsia="Times New Roman" w:hAnsi="Century" w:cs="Times New Roman"/>
          <w:color w:val="000000"/>
          <w:sz w:val="27"/>
          <w:szCs w:val="27"/>
          <w:lang w:eastAsia="uk-UA"/>
        </w:rPr>
        <w:t>міській</w:t>
      </w:r>
      <w:r w:rsidR="001D56E7"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678C197A" w14:textId="77777777" w:rsidR="00AA229C" w:rsidRPr="004E1F9B" w:rsidRDefault="00AA229C" w:rsidP="001D56E7">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04BA5AC1" w14:textId="77777777" w:rsidR="00AA229C" w:rsidRPr="004E1F9B" w:rsidRDefault="00AA229C" w:rsidP="001D56E7">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Ресурсне забезпечення </w:t>
      </w:r>
    </w:p>
    <w:p w14:paraId="7C385422"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Програми формування податкової культури у </w:t>
      </w:r>
      <w:r w:rsidR="007611A6" w:rsidRPr="004E1F9B">
        <w:rPr>
          <w:rFonts w:ascii="Century" w:eastAsia="Times New Roman" w:hAnsi="Century" w:cs="Times New Roman"/>
          <w:b/>
          <w:bCs/>
          <w:color w:val="000000"/>
          <w:sz w:val="27"/>
          <w:lang w:eastAsia="uk-UA"/>
        </w:rPr>
        <w:t>Городоцькій</w:t>
      </w:r>
      <w:r w:rsidRPr="004E1F9B">
        <w:rPr>
          <w:rFonts w:ascii="Century" w:eastAsia="Times New Roman" w:hAnsi="Century" w:cs="Times New Roman"/>
          <w:b/>
          <w:bCs/>
          <w:color w:val="000000"/>
          <w:sz w:val="27"/>
          <w:lang w:eastAsia="uk-UA"/>
        </w:rPr>
        <w:t xml:space="preserve"> </w:t>
      </w:r>
      <w:r w:rsidR="007611A6" w:rsidRPr="004E1F9B">
        <w:rPr>
          <w:rFonts w:ascii="Century" w:eastAsia="Times New Roman" w:hAnsi="Century" w:cs="Times New Roman"/>
          <w:b/>
          <w:bCs/>
          <w:color w:val="000000"/>
          <w:sz w:val="27"/>
          <w:lang w:eastAsia="uk-UA"/>
        </w:rPr>
        <w:t>міській</w:t>
      </w:r>
      <w:r w:rsidRPr="004E1F9B">
        <w:rPr>
          <w:rFonts w:ascii="Century" w:eastAsia="Times New Roman" w:hAnsi="Century" w:cs="Times New Roman"/>
          <w:b/>
          <w:bCs/>
          <w:color w:val="000000"/>
          <w:sz w:val="27"/>
          <w:lang w:eastAsia="uk-UA"/>
        </w:rPr>
        <w:t xml:space="preserve"> 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p w14:paraId="18009B22" w14:textId="77777777" w:rsidR="00AA229C" w:rsidRPr="004E1F9B" w:rsidRDefault="00AA229C" w:rsidP="0057182C">
      <w:pPr>
        <w:shd w:val="clear" w:color="auto" w:fill="FFFFFF"/>
        <w:spacing w:after="225"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тис грн.</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36"/>
        <w:gridCol w:w="1275"/>
        <w:gridCol w:w="1418"/>
        <w:gridCol w:w="1417"/>
        <w:gridCol w:w="2410"/>
      </w:tblGrid>
      <w:tr w:rsidR="0057182C" w:rsidRPr="004E1F9B" w14:paraId="1FD2353F" w14:textId="77777777" w:rsidTr="004E1F9B">
        <w:trPr>
          <w:trHeight w:val="1082"/>
        </w:trPr>
        <w:tc>
          <w:tcPr>
            <w:tcW w:w="3336" w:type="dxa"/>
            <w:vMerge w:val="restart"/>
            <w:tcMar>
              <w:top w:w="225" w:type="dxa"/>
              <w:left w:w="75" w:type="dxa"/>
              <w:bottom w:w="225" w:type="dxa"/>
              <w:right w:w="75" w:type="dxa"/>
            </w:tcMar>
            <w:hideMark/>
          </w:tcPr>
          <w:p w14:paraId="6A4C27B6"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Обсяг коштів, які пропонується залучити </w:t>
            </w:r>
          </w:p>
          <w:p w14:paraId="069C7272"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на виконання програми</w:t>
            </w:r>
          </w:p>
        </w:tc>
        <w:tc>
          <w:tcPr>
            <w:tcW w:w="4110" w:type="dxa"/>
            <w:gridSpan w:val="3"/>
            <w:tcMar>
              <w:top w:w="225" w:type="dxa"/>
              <w:left w:w="75" w:type="dxa"/>
              <w:bottom w:w="225" w:type="dxa"/>
              <w:right w:w="75" w:type="dxa"/>
            </w:tcMar>
            <w:hideMark/>
          </w:tcPr>
          <w:p w14:paraId="3ADF4686"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Етапи виконання програми</w:t>
            </w:r>
          </w:p>
        </w:tc>
        <w:tc>
          <w:tcPr>
            <w:tcW w:w="2410" w:type="dxa"/>
            <w:tcMar>
              <w:top w:w="225" w:type="dxa"/>
              <w:left w:w="75" w:type="dxa"/>
              <w:bottom w:w="225" w:type="dxa"/>
              <w:right w:w="75" w:type="dxa"/>
            </w:tcMar>
            <w:hideMark/>
          </w:tcPr>
          <w:p w14:paraId="22A1449E" w14:textId="77777777" w:rsidR="00AA229C" w:rsidRPr="004E1F9B" w:rsidRDefault="00AA229C" w:rsidP="00AA229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Усього витрат на виконання програми</w:t>
            </w:r>
          </w:p>
        </w:tc>
      </w:tr>
      <w:tr w:rsidR="0057182C" w:rsidRPr="004E1F9B" w14:paraId="03B154DA" w14:textId="77777777" w:rsidTr="004E1F9B">
        <w:trPr>
          <w:trHeight w:val="338"/>
        </w:trPr>
        <w:tc>
          <w:tcPr>
            <w:tcW w:w="3336" w:type="dxa"/>
            <w:vMerge/>
            <w:vAlign w:val="center"/>
            <w:hideMark/>
          </w:tcPr>
          <w:p w14:paraId="5E516F2D"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c>
          <w:tcPr>
            <w:tcW w:w="1275" w:type="dxa"/>
            <w:tcMar>
              <w:top w:w="225" w:type="dxa"/>
              <w:left w:w="75" w:type="dxa"/>
              <w:bottom w:w="225" w:type="dxa"/>
              <w:right w:w="75" w:type="dxa"/>
            </w:tcMar>
            <w:hideMark/>
          </w:tcPr>
          <w:p w14:paraId="75230183"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2026 рік </w:t>
            </w:r>
          </w:p>
        </w:tc>
        <w:tc>
          <w:tcPr>
            <w:tcW w:w="1418" w:type="dxa"/>
            <w:tcMar>
              <w:top w:w="225" w:type="dxa"/>
              <w:left w:w="75" w:type="dxa"/>
              <w:bottom w:w="225" w:type="dxa"/>
              <w:right w:w="75" w:type="dxa"/>
            </w:tcMar>
            <w:hideMark/>
          </w:tcPr>
          <w:p w14:paraId="5AFDFB92"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2027 рік </w:t>
            </w:r>
          </w:p>
        </w:tc>
        <w:tc>
          <w:tcPr>
            <w:tcW w:w="1417" w:type="dxa"/>
            <w:tcMar>
              <w:top w:w="225" w:type="dxa"/>
              <w:left w:w="75" w:type="dxa"/>
              <w:bottom w:w="225" w:type="dxa"/>
              <w:right w:w="75" w:type="dxa"/>
            </w:tcMar>
            <w:hideMark/>
          </w:tcPr>
          <w:p w14:paraId="5CA8E8FA" w14:textId="77777777" w:rsidR="00AA229C" w:rsidRPr="004E1F9B" w:rsidRDefault="0057182C" w:rsidP="0057182C">
            <w:pPr>
              <w:spacing w:after="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2028 рік </w:t>
            </w:r>
          </w:p>
        </w:tc>
        <w:tc>
          <w:tcPr>
            <w:tcW w:w="2410" w:type="dxa"/>
            <w:hideMark/>
          </w:tcPr>
          <w:p w14:paraId="56FEAFF6"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r>
      <w:tr w:rsidR="0057182C" w:rsidRPr="004E1F9B" w14:paraId="2379ED5B" w14:textId="77777777" w:rsidTr="004E1F9B">
        <w:trPr>
          <w:trHeight w:val="648"/>
        </w:trPr>
        <w:tc>
          <w:tcPr>
            <w:tcW w:w="3336" w:type="dxa"/>
            <w:tcMar>
              <w:top w:w="225" w:type="dxa"/>
              <w:left w:w="75" w:type="dxa"/>
              <w:bottom w:w="225" w:type="dxa"/>
              <w:right w:w="75" w:type="dxa"/>
            </w:tcMar>
            <w:hideMark/>
          </w:tcPr>
          <w:p w14:paraId="4510D290" w14:textId="77777777" w:rsidR="00AA229C" w:rsidRPr="004E1F9B" w:rsidRDefault="0057182C" w:rsidP="0057182C">
            <w:pPr>
              <w:spacing w:after="0" w:line="360" w:lineRule="atLeast"/>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 територіальної громади</w:t>
            </w:r>
          </w:p>
        </w:tc>
        <w:tc>
          <w:tcPr>
            <w:tcW w:w="1275" w:type="dxa"/>
            <w:tcMar>
              <w:top w:w="225" w:type="dxa"/>
              <w:left w:w="75" w:type="dxa"/>
              <w:bottom w:w="225" w:type="dxa"/>
              <w:right w:w="75" w:type="dxa"/>
            </w:tcMar>
            <w:hideMark/>
          </w:tcPr>
          <w:p w14:paraId="316AADF6" w14:textId="77777777" w:rsidR="00AA229C" w:rsidRPr="004E1F9B" w:rsidRDefault="009F335E" w:rsidP="00AA229C">
            <w:pPr>
              <w:spacing w:after="15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350</w:t>
            </w:r>
          </w:p>
        </w:tc>
        <w:tc>
          <w:tcPr>
            <w:tcW w:w="1418" w:type="dxa"/>
            <w:tcMar>
              <w:top w:w="225" w:type="dxa"/>
              <w:left w:w="75" w:type="dxa"/>
              <w:bottom w:w="225" w:type="dxa"/>
              <w:right w:w="75" w:type="dxa"/>
            </w:tcMar>
            <w:hideMark/>
          </w:tcPr>
          <w:p w14:paraId="64A0936D" w14:textId="77777777" w:rsidR="00AA229C" w:rsidRPr="004E1F9B" w:rsidRDefault="004E1F9B" w:rsidP="00AA229C">
            <w:pPr>
              <w:spacing w:after="150" w:line="360" w:lineRule="atLeast"/>
              <w:jc w:val="center"/>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3</w:t>
            </w:r>
            <w:r w:rsidR="009F335E" w:rsidRPr="004E1F9B">
              <w:rPr>
                <w:rFonts w:ascii="Century" w:eastAsia="Times New Roman" w:hAnsi="Century" w:cs="Times New Roman"/>
                <w:color w:val="000000"/>
                <w:sz w:val="24"/>
                <w:szCs w:val="24"/>
                <w:lang w:eastAsia="uk-UA"/>
              </w:rPr>
              <w:t>50</w:t>
            </w:r>
          </w:p>
        </w:tc>
        <w:tc>
          <w:tcPr>
            <w:tcW w:w="1417" w:type="dxa"/>
            <w:tcMar>
              <w:top w:w="225" w:type="dxa"/>
              <w:left w:w="75" w:type="dxa"/>
              <w:bottom w:w="225" w:type="dxa"/>
              <w:right w:w="75" w:type="dxa"/>
            </w:tcMar>
            <w:hideMark/>
          </w:tcPr>
          <w:p w14:paraId="7F44AD5C" w14:textId="77777777" w:rsidR="00AA229C" w:rsidRPr="004E1F9B" w:rsidRDefault="004E1F9B" w:rsidP="00AA229C">
            <w:pPr>
              <w:spacing w:after="150" w:line="360" w:lineRule="atLeast"/>
              <w:jc w:val="center"/>
              <w:textAlignment w:val="baseline"/>
              <w:rPr>
                <w:rFonts w:ascii="Century" w:eastAsia="Times New Roman" w:hAnsi="Century" w:cs="Times New Roman"/>
                <w:color w:val="000000"/>
                <w:sz w:val="24"/>
                <w:szCs w:val="24"/>
                <w:lang w:eastAsia="uk-UA"/>
              </w:rPr>
            </w:pPr>
            <w:r>
              <w:rPr>
                <w:rFonts w:ascii="Century" w:eastAsia="Times New Roman" w:hAnsi="Century" w:cs="Times New Roman"/>
                <w:color w:val="000000"/>
                <w:sz w:val="24"/>
                <w:szCs w:val="24"/>
                <w:lang w:eastAsia="uk-UA"/>
              </w:rPr>
              <w:t>3</w:t>
            </w:r>
            <w:r w:rsidR="009F335E" w:rsidRPr="004E1F9B">
              <w:rPr>
                <w:rFonts w:ascii="Century" w:eastAsia="Times New Roman" w:hAnsi="Century" w:cs="Times New Roman"/>
                <w:color w:val="000000"/>
                <w:sz w:val="24"/>
                <w:szCs w:val="24"/>
                <w:lang w:eastAsia="uk-UA"/>
              </w:rPr>
              <w:t>50</w:t>
            </w:r>
          </w:p>
        </w:tc>
        <w:tc>
          <w:tcPr>
            <w:tcW w:w="2410" w:type="dxa"/>
            <w:tcMar>
              <w:top w:w="225" w:type="dxa"/>
              <w:left w:w="75" w:type="dxa"/>
              <w:bottom w:w="225" w:type="dxa"/>
              <w:right w:w="75" w:type="dxa"/>
            </w:tcMar>
            <w:hideMark/>
          </w:tcPr>
          <w:p w14:paraId="08BBB0CA" w14:textId="77777777" w:rsidR="00AA229C" w:rsidRPr="004E1F9B" w:rsidRDefault="009F335E" w:rsidP="00AA229C">
            <w:pPr>
              <w:spacing w:after="150" w:line="360" w:lineRule="atLeast"/>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1 </w:t>
            </w:r>
            <w:r w:rsidR="004E1F9B">
              <w:rPr>
                <w:rFonts w:ascii="Century" w:eastAsia="Times New Roman" w:hAnsi="Century" w:cs="Times New Roman"/>
                <w:color w:val="000000"/>
                <w:sz w:val="24"/>
                <w:szCs w:val="24"/>
                <w:lang w:eastAsia="uk-UA"/>
              </w:rPr>
              <w:t>0</w:t>
            </w:r>
            <w:r w:rsidRPr="004E1F9B">
              <w:rPr>
                <w:rFonts w:ascii="Century" w:eastAsia="Times New Roman" w:hAnsi="Century" w:cs="Times New Roman"/>
                <w:color w:val="000000"/>
                <w:sz w:val="24"/>
                <w:szCs w:val="24"/>
                <w:lang w:eastAsia="uk-UA"/>
              </w:rPr>
              <w:t>50</w:t>
            </w:r>
          </w:p>
        </w:tc>
      </w:tr>
    </w:tbl>
    <w:p w14:paraId="179389D6" w14:textId="77777777" w:rsidR="00AA229C" w:rsidRPr="004E1F9B" w:rsidRDefault="00AA229C"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121B9F0D" w14:textId="77777777" w:rsidR="009F335E" w:rsidRPr="004E1F9B" w:rsidRDefault="009F335E" w:rsidP="0057182C">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48B17410" w14:textId="77777777" w:rsidR="0057182C" w:rsidRPr="004E1F9B" w:rsidRDefault="0057182C" w:rsidP="0057182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Секретар міської ради                                     Микола ЛУПІЙ </w:t>
      </w:r>
    </w:p>
    <w:p w14:paraId="5ABE6872" w14:textId="77777777" w:rsidR="00AA229C" w:rsidRPr="004E1F9B" w:rsidRDefault="00AA229C" w:rsidP="00AA229C">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5B9C710" w14:textId="77777777" w:rsidR="00AA229C" w:rsidRPr="004E1F9B" w:rsidRDefault="00AA229C" w:rsidP="00AA229C">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53168EF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378B2D7"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871B2A7"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CDF949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58557D70"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2BA1E42"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927AB63"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1E6AD8A"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99C3FEE"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A4D5B2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4AF1B9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CC27F0B"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C90A742"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246D55C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180CC73"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153015BF"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70BEFC2D"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9DD4899"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69371854"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01AD4D4C" w14:textId="77777777" w:rsidR="00030B0F" w:rsidRPr="004E1F9B" w:rsidRDefault="00030B0F"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p>
    <w:p w14:paraId="3202F713"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lastRenderedPageBreak/>
        <w:t>Додаток 3</w:t>
      </w:r>
    </w:p>
    <w:p w14:paraId="36CD6473" w14:textId="77777777" w:rsidR="0057182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до Програми формування</w:t>
      </w:r>
      <w:r w:rsidR="0057182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податкової культури</w:t>
      </w:r>
    </w:p>
    <w:p w14:paraId="009373BC"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 у </w:t>
      </w:r>
      <w:r w:rsidR="007611A6" w:rsidRPr="004E1F9B">
        <w:rPr>
          <w:rFonts w:ascii="Century" w:eastAsia="Times New Roman" w:hAnsi="Century" w:cs="Times New Roman"/>
          <w:color w:val="000000"/>
          <w:sz w:val="27"/>
          <w:szCs w:val="27"/>
          <w:lang w:eastAsia="uk-UA"/>
        </w:rPr>
        <w:t>Городоцькій</w:t>
      </w:r>
      <w:r w:rsidR="0057182C" w:rsidRPr="004E1F9B">
        <w:rPr>
          <w:rFonts w:ascii="Century" w:eastAsia="Times New Roman" w:hAnsi="Century" w:cs="Times New Roman"/>
          <w:color w:val="000000"/>
          <w:sz w:val="27"/>
          <w:szCs w:val="27"/>
          <w:lang w:eastAsia="uk-UA"/>
        </w:rPr>
        <w:t xml:space="preserve"> </w:t>
      </w:r>
      <w:r w:rsidRPr="004E1F9B">
        <w:rPr>
          <w:rFonts w:ascii="Century" w:eastAsia="Times New Roman" w:hAnsi="Century" w:cs="Times New Roman"/>
          <w:color w:val="000000"/>
          <w:sz w:val="27"/>
          <w:szCs w:val="27"/>
          <w:lang w:eastAsia="uk-UA"/>
        </w:rPr>
        <w:t>територіальній громаді</w:t>
      </w:r>
    </w:p>
    <w:p w14:paraId="33CBB29D" w14:textId="77777777" w:rsidR="00AA229C" w:rsidRPr="004E1F9B" w:rsidRDefault="00AA229C" w:rsidP="0057182C">
      <w:pPr>
        <w:shd w:val="clear" w:color="auto" w:fill="FFFFFF"/>
        <w:spacing w:after="0" w:line="240" w:lineRule="auto"/>
        <w:jc w:val="right"/>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color w:val="000000"/>
          <w:sz w:val="27"/>
          <w:szCs w:val="27"/>
          <w:lang w:eastAsia="uk-UA"/>
        </w:rPr>
        <w:t xml:space="preserve">на </w:t>
      </w:r>
      <w:r w:rsidR="007611A6" w:rsidRPr="004E1F9B">
        <w:rPr>
          <w:rFonts w:ascii="Century" w:eastAsia="Times New Roman" w:hAnsi="Century" w:cs="Times New Roman"/>
          <w:color w:val="000000"/>
          <w:sz w:val="27"/>
          <w:szCs w:val="27"/>
          <w:lang w:eastAsia="uk-UA"/>
        </w:rPr>
        <w:t>2026-2028</w:t>
      </w:r>
      <w:r w:rsidRPr="004E1F9B">
        <w:rPr>
          <w:rFonts w:ascii="Century" w:eastAsia="Times New Roman" w:hAnsi="Century" w:cs="Times New Roman"/>
          <w:color w:val="000000"/>
          <w:sz w:val="27"/>
          <w:szCs w:val="27"/>
          <w:lang w:eastAsia="uk-UA"/>
        </w:rPr>
        <w:t xml:space="preserve"> роки</w:t>
      </w:r>
    </w:p>
    <w:p w14:paraId="288FF72C" w14:textId="77777777" w:rsidR="004E1F9B" w:rsidRDefault="004E1F9B" w:rsidP="004E1F9B">
      <w:pPr>
        <w:shd w:val="clear" w:color="auto" w:fill="FFFFFF"/>
        <w:spacing w:after="0"/>
        <w:jc w:val="center"/>
        <w:textAlignment w:val="baseline"/>
        <w:rPr>
          <w:rFonts w:ascii="Century" w:eastAsia="Times New Roman" w:hAnsi="Century" w:cs="Times New Roman"/>
          <w:b/>
          <w:bCs/>
          <w:color w:val="000000"/>
          <w:sz w:val="27"/>
          <w:lang w:eastAsia="uk-UA"/>
        </w:rPr>
      </w:pPr>
    </w:p>
    <w:p w14:paraId="360A1290" w14:textId="77777777" w:rsidR="00AA229C" w:rsidRPr="004E1F9B" w:rsidRDefault="00AA229C" w:rsidP="004E1F9B">
      <w:pPr>
        <w:shd w:val="clear" w:color="auto" w:fill="FFFFFF"/>
        <w:spacing w:after="0"/>
        <w:jc w:val="center"/>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НАПРЯМИ</w:t>
      </w:r>
    </w:p>
    <w:p w14:paraId="3B76E9A7" w14:textId="77777777" w:rsidR="00AA229C" w:rsidRPr="004E1F9B" w:rsidRDefault="00AA229C" w:rsidP="004E1F9B">
      <w:pPr>
        <w:shd w:val="clear" w:color="auto" w:fill="FFFFFF"/>
        <w:spacing w:after="0"/>
        <w:jc w:val="center"/>
        <w:textAlignment w:val="baseline"/>
        <w:rPr>
          <w:rFonts w:ascii="Century" w:eastAsia="Times New Roman" w:hAnsi="Century" w:cs="Times New Roman"/>
          <w:b/>
          <w:bCs/>
          <w:color w:val="000000"/>
          <w:sz w:val="27"/>
          <w:lang w:eastAsia="uk-UA"/>
        </w:rPr>
      </w:pPr>
      <w:r w:rsidRPr="004E1F9B">
        <w:rPr>
          <w:rFonts w:ascii="Century" w:eastAsia="Times New Roman" w:hAnsi="Century" w:cs="Times New Roman"/>
          <w:b/>
          <w:bCs/>
          <w:color w:val="000000"/>
          <w:sz w:val="27"/>
          <w:lang w:eastAsia="uk-UA"/>
        </w:rPr>
        <w:t xml:space="preserve">діяльності та заходи Програми формування податкової культури у </w:t>
      </w:r>
      <w:r w:rsidR="007611A6" w:rsidRPr="004E1F9B">
        <w:rPr>
          <w:rFonts w:ascii="Century" w:eastAsia="Times New Roman" w:hAnsi="Century" w:cs="Times New Roman"/>
          <w:b/>
          <w:bCs/>
          <w:color w:val="000000"/>
          <w:sz w:val="27"/>
          <w:lang w:eastAsia="uk-UA"/>
        </w:rPr>
        <w:t>Городоцькій</w:t>
      </w:r>
      <w:r w:rsidRPr="004E1F9B">
        <w:rPr>
          <w:rFonts w:ascii="Century" w:eastAsia="Times New Roman" w:hAnsi="Century" w:cs="Times New Roman"/>
          <w:b/>
          <w:bCs/>
          <w:color w:val="000000"/>
          <w:sz w:val="27"/>
          <w:lang w:eastAsia="uk-UA"/>
        </w:rPr>
        <w:t xml:space="preserve"> </w:t>
      </w:r>
      <w:r w:rsidR="007611A6" w:rsidRPr="004E1F9B">
        <w:rPr>
          <w:rFonts w:ascii="Century" w:eastAsia="Times New Roman" w:hAnsi="Century" w:cs="Times New Roman"/>
          <w:b/>
          <w:bCs/>
          <w:color w:val="000000"/>
          <w:sz w:val="27"/>
          <w:lang w:eastAsia="uk-UA"/>
        </w:rPr>
        <w:t>міській</w:t>
      </w:r>
      <w:r w:rsidRPr="004E1F9B">
        <w:rPr>
          <w:rFonts w:ascii="Century" w:eastAsia="Times New Roman" w:hAnsi="Century" w:cs="Times New Roman"/>
          <w:b/>
          <w:bCs/>
          <w:color w:val="000000"/>
          <w:sz w:val="27"/>
          <w:lang w:eastAsia="uk-UA"/>
        </w:rPr>
        <w:t xml:space="preserve"> територіальній громаді на </w:t>
      </w:r>
      <w:r w:rsidR="007611A6" w:rsidRPr="004E1F9B">
        <w:rPr>
          <w:rFonts w:ascii="Century" w:eastAsia="Times New Roman" w:hAnsi="Century" w:cs="Times New Roman"/>
          <w:b/>
          <w:bCs/>
          <w:color w:val="000000"/>
          <w:sz w:val="27"/>
          <w:lang w:eastAsia="uk-UA"/>
        </w:rPr>
        <w:t>2026-2028</w:t>
      </w:r>
      <w:r w:rsidRPr="004E1F9B">
        <w:rPr>
          <w:rFonts w:ascii="Century" w:eastAsia="Times New Roman" w:hAnsi="Century" w:cs="Times New Roman"/>
          <w:b/>
          <w:bCs/>
          <w:color w:val="000000"/>
          <w:sz w:val="27"/>
          <w:lang w:eastAsia="uk-UA"/>
        </w:rPr>
        <w:t xml:space="preserve"> роки</w:t>
      </w:r>
    </w:p>
    <w:p w14:paraId="5BEE8AD3" w14:textId="77777777" w:rsidR="009F335E" w:rsidRPr="004E1F9B" w:rsidRDefault="009F335E" w:rsidP="00AA229C">
      <w:pPr>
        <w:shd w:val="clear" w:color="auto" w:fill="FFFFFF"/>
        <w:spacing w:after="0" w:line="240" w:lineRule="auto"/>
        <w:jc w:val="center"/>
        <w:textAlignment w:val="baseline"/>
        <w:rPr>
          <w:rFonts w:ascii="Century" w:eastAsia="Times New Roman" w:hAnsi="Century" w:cs="Times New Roman"/>
          <w:color w:val="000000"/>
          <w:sz w:val="27"/>
          <w:szCs w:val="27"/>
          <w:lang w:eastAsia="uk-UA"/>
        </w:rPr>
      </w:pPr>
    </w:p>
    <w:tbl>
      <w:tblPr>
        <w:tblW w:w="1105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2694"/>
        <w:gridCol w:w="1417"/>
        <w:gridCol w:w="709"/>
        <w:gridCol w:w="1276"/>
        <w:gridCol w:w="708"/>
        <w:gridCol w:w="709"/>
        <w:gridCol w:w="709"/>
        <w:gridCol w:w="1276"/>
      </w:tblGrid>
      <w:tr w:rsidR="008A7708" w:rsidRPr="004E1F9B" w14:paraId="72E66AE7" w14:textId="77777777" w:rsidTr="004E1F9B">
        <w:trPr>
          <w:tblHeader/>
        </w:trPr>
        <w:tc>
          <w:tcPr>
            <w:tcW w:w="1560" w:type="dxa"/>
            <w:vMerge w:val="restart"/>
            <w:hideMark/>
          </w:tcPr>
          <w:p w14:paraId="6950B4B7" w14:textId="77777777" w:rsidR="00AA229C" w:rsidRPr="004E1F9B" w:rsidRDefault="00CC5F40"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Назва напряму діяльності (прі</w:t>
            </w:r>
            <w:r w:rsidR="00AA229C" w:rsidRPr="004E1F9B">
              <w:rPr>
                <w:rFonts w:ascii="Century" w:eastAsia="Times New Roman" w:hAnsi="Century" w:cs="Times New Roman"/>
                <w:b/>
                <w:bCs/>
                <w:color w:val="000000"/>
                <w:sz w:val="24"/>
                <w:szCs w:val="24"/>
                <w:lang w:eastAsia="uk-UA"/>
              </w:rPr>
              <w:t>оритетні завдання)</w:t>
            </w:r>
          </w:p>
        </w:tc>
        <w:tc>
          <w:tcPr>
            <w:tcW w:w="2694" w:type="dxa"/>
            <w:vMerge w:val="restart"/>
            <w:hideMark/>
          </w:tcPr>
          <w:p w14:paraId="5831B82E"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Перелік заходів Програми </w:t>
            </w:r>
          </w:p>
        </w:tc>
        <w:tc>
          <w:tcPr>
            <w:tcW w:w="1417" w:type="dxa"/>
            <w:vMerge w:val="restart"/>
            <w:hideMark/>
          </w:tcPr>
          <w:p w14:paraId="0673A58A"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Виконавці</w:t>
            </w:r>
          </w:p>
        </w:tc>
        <w:tc>
          <w:tcPr>
            <w:tcW w:w="709" w:type="dxa"/>
            <w:vMerge w:val="restart"/>
            <w:hideMark/>
          </w:tcPr>
          <w:p w14:paraId="1DA25708"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Строк виконання заходу</w:t>
            </w:r>
          </w:p>
        </w:tc>
        <w:tc>
          <w:tcPr>
            <w:tcW w:w="1276" w:type="dxa"/>
            <w:vMerge w:val="restart"/>
            <w:hideMark/>
          </w:tcPr>
          <w:p w14:paraId="77F194B6"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xml:space="preserve">Джерела </w:t>
            </w:r>
            <w:proofErr w:type="spellStart"/>
            <w:r w:rsidRPr="004E1F9B">
              <w:rPr>
                <w:rFonts w:ascii="Century" w:eastAsia="Times New Roman" w:hAnsi="Century" w:cs="Times New Roman"/>
                <w:b/>
                <w:bCs/>
                <w:color w:val="000000"/>
                <w:sz w:val="24"/>
                <w:szCs w:val="24"/>
                <w:lang w:eastAsia="uk-UA"/>
              </w:rPr>
              <w:t>фінансу-вання</w:t>
            </w:r>
            <w:proofErr w:type="spellEnd"/>
          </w:p>
        </w:tc>
        <w:tc>
          <w:tcPr>
            <w:tcW w:w="2126" w:type="dxa"/>
            <w:gridSpan w:val="3"/>
            <w:hideMark/>
          </w:tcPr>
          <w:p w14:paraId="09E2FCE9" w14:textId="77777777" w:rsidR="00AA229C" w:rsidRPr="004E1F9B" w:rsidRDefault="00AA229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Орієнтовні обсяги фінансування (вартість), тис грн</w:t>
            </w:r>
          </w:p>
        </w:tc>
        <w:tc>
          <w:tcPr>
            <w:tcW w:w="1276" w:type="dxa"/>
            <w:hideMark/>
          </w:tcPr>
          <w:p w14:paraId="640D349C" w14:textId="77777777" w:rsidR="00AA229C" w:rsidRPr="004E1F9B" w:rsidRDefault="00AA229C" w:rsidP="00AA229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p w14:paraId="69A826D3" w14:textId="77777777" w:rsidR="00AA229C" w:rsidRPr="004E1F9B" w:rsidRDefault="00AA229C" w:rsidP="00AA229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Очікуваний результат</w:t>
            </w:r>
          </w:p>
        </w:tc>
      </w:tr>
      <w:tr w:rsidR="008A7708" w:rsidRPr="004E1F9B" w14:paraId="607447CF" w14:textId="77777777" w:rsidTr="004E1F9B">
        <w:trPr>
          <w:trHeight w:val="248"/>
          <w:tblHeader/>
        </w:trPr>
        <w:tc>
          <w:tcPr>
            <w:tcW w:w="1560" w:type="dxa"/>
            <w:vMerge/>
            <w:vAlign w:val="center"/>
            <w:hideMark/>
          </w:tcPr>
          <w:p w14:paraId="0CA02299"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2694" w:type="dxa"/>
            <w:vMerge/>
            <w:vAlign w:val="center"/>
            <w:hideMark/>
          </w:tcPr>
          <w:p w14:paraId="765BF2AA"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1417" w:type="dxa"/>
            <w:vMerge/>
            <w:vAlign w:val="center"/>
            <w:hideMark/>
          </w:tcPr>
          <w:p w14:paraId="40794E9B"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709" w:type="dxa"/>
            <w:vMerge/>
            <w:vAlign w:val="center"/>
            <w:hideMark/>
          </w:tcPr>
          <w:p w14:paraId="08C96B0D"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1276" w:type="dxa"/>
            <w:vMerge/>
            <w:vAlign w:val="center"/>
            <w:hideMark/>
          </w:tcPr>
          <w:p w14:paraId="321C83ED" w14:textId="77777777" w:rsidR="0057182C" w:rsidRPr="004E1F9B" w:rsidRDefault="0057182C" w:rsidP="0057182C">
            <w:pPr>
              <w:spacing w:after="0" w:line="240" w:lineRule="auto"/>
              <w:rPr>
                <w:rFonts w:ascii="Century" w:eastAsia="Times New Roman" w:hAnsi="Century" w:cs="Times New Roman"/>
                <w:color w:val="000000"/>
                <w:sz w:val="24"/>
                <w:szCs w:val="24"/>
                <w:lang w:eastAsia="uk-UA"/>
              </w:rPr>
            </w:pPr>
          </w:p>
        </w:tc>
        <w:tc>
          <w:tcPr>
            <w:tcW w:w="708" w:type="dxa"/>
            <w:hideMark/>
          </w:tcPr>
          <w:p w14:paraId="0AFDE967"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2026</w:t>
            </w:r>
          </w:p>
        </w:tc>
        <w:tc>
          <w:tcPr>
            <w:tcW w:w="709" w:type="dxa"/>
            <w:hideMark/>
          </w:tcPr>
          <w:p w14:paraId="49EFC0C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2027</w:t>
            </w:r>
          </w:p>
        </w:tc>
        <w:tc>
          <w:tcPr>
            <w:tcW w:w="709" w:type="dxa"/>
            <w:hideMark/>
          </w:tcPr>
          <w:p w14:paraId="0DC35A27"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2028</w:t>
            </w:r>
          </w:p>
        </w:tc>
        <w:tc>
          <w:tcPr>
            <w:tcW w:w="1276" w:type="dxa"/>
            <w:vAlign w:val="bottom"/>
            <w:hideMark/>
          </w:tcPr>
          <w:p w14:paraId="1A664510" w14:textId="77777777" w:rsidR="0057182C" w:rsidRPr="004E1F9B" w:rsidRDefault="0057182C" w:rsidP="00AA229C">
            <w:pPr>
              <w:spacing w:after="0" w:line="240" w:lineRule="auto"/>
              <w:rPr>
                <w:rFonts w:ascii="Century" w:eastAsia="Times New Roman" w:hAnsi="Century" w:cs="Times New Roman"/>
                <w:color w:val="000000"/>
                <w:sz w:val="24"/>
                <w:szCs w:val="24"/>
                <w:lang w:eastAsia="uk-UA"/>
              </w:rPr>
            </w:pPr>
          </w:p>
        </w:tc>
      </w:tr>
      <w:tr w:rsidR="008A7708" w:rsidRPr="004E1F9B" w14:paraId="0AB02DD0" w14:textId="77777777" w:rsidTr="004E1F9B">
        <w:trPr>
          <w:tblHeader/>
        </w:trPr>
        <w:tc>
          <w:tcPr>
            <w:tcW w:w="1560" w:type="dxa"/>
            <w:hideMark/>
          </w:tcPr>
          <w:p w14:paraId="67F3B799"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1</w:t>
            </w:r>
          </w:p>
        </w:tc>
        <w:tc>
          <w:tcPr>
            <w:tcW w:w="2694" w:type="dxa"/>
            <w:hideMark/>
          </w:tcPr>
          <w:p w14:paraId="0BD75BE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2</w:t>
            </w:r>
          </w:p>
        </w:tc>
        <w:tc>
          <w:tcPr>
            <w:tcW w:w="1417" w:type="dxa"/>
            <w:hideMark/>
          </w:tcPr>
          <w:p w14:paraId="5FED4EEF"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p>
        </w:tc>
        <w:tc>
          <w:tcPr>
            <w:tcW w:w="709" w:type="dxa"/>
            <w:hideMark/>
          </w:tcPr>
          <w:p w14:paraId="2DFA127F"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4</w:t>
            </w:r>
          </w:p>
        </w:tc>
        <w:tc>
          <w:tcPr>
            <w:tcW w:w="1276" w:type="dxa"/>
            <w:hideMark/>
          </w:tcPr>
          <w:p w14:paraId="6DA46CA6"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5</w:t>
            </w:r>
          </w:p>
        </w:tc>
        <w:tc>
          <w:tcPr>
            <w:tcW w:w="708" w:type="dxa"/>
            <w:hideMark/>
          </w:tcPr>
          <w:p w14:paraId="57E90654"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7</w:t>
            </w:r>
          </w:p>
        </w:tc>
        <w:tc>
          <w:tcPr>
            <w:tcW w:w="709" w:type="dxa"/>
            <w:hideMark/>
          </w:tcPr>
          <w:p w14:paraId="21A49F42"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8</w:t>
            </w:r>
          </w:p>
        </w:tc>
        <w:tc>
          <w:tcPr>
            <w:tcW w:w="709" w:type="dxa"/>
            <w:hideMark/>
          </w:tcPr>
          <w:p w14:paraId="437E592E" w14:textId="77777777" w:rsidR="00AA229C" w:rsidRPr="004E1F9B" w:rsidRDefault="0057182C" w:rsidP="0057182C">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9</w:t>
            </w:r>
          </w:p>
        </w:tc>
        <w:tc>
          <w:tcPr>
            <w:tcW w:w="1276" w:type="dxa"/>
            <w:hideMark/>
          </w:tcPr>
          <w:p w14:paraId="6130080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1</w:t>
            </w:r>
            <w:r w:rsidR="00030B0F" w:rsidRPr="004E1F9B">
              <w:rPr>
                <w:rFonts w:ascii="Century" w:eastAsia="Times New Roman" w:hAnsi="Century" w:cs="Times New Roman"/>
                <w:b/>
                <w:bCs/>
                <w:color w:val="000000"/>
                <w:sz w:val="24"/>
                <w:szCs w:val="24"/>
                <w:lang w:eastAsia="uk-UA"/>
              </w:rPr>
              <w:t>0</w:t>
            </w:r>
          </w:p>
        </w:tc>
      </w:tr>
      <w:tr w:rsidR="007E52D2" w:rsidRPr="004E1F9B" w14:paraId="11D51DCE" w14:textId="77777777" w:rsidTr="004E1F9B">
        <w:tc>
          <w:tcPr>
            <w:tcW w:w="1560" w:type="dxa"/>
            <w:vMerge w:val="restart"/>
            <w:tcMar>
              <w:top w:w="225" w:type="dxa"/>
              <w:left w:w="75" w:type="dxa"/>
              <w:bottom w:w="225" w:type="dxa"/>
              <w:right w:w="75" w:type="dxa"/>
            </w:tcMar>
            <w:hideMark/>
          </w:tcPr>
          <w:p w14:paraId="23DA4C6C" w14:textId="77777777" w:rsidR="00AA229C" w:rsidRPr="004E1F9B" w:rsidRDefault="00CC5F40" w:rsidP="00CC5F40">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 Взаємо</w:t>
            </w:r>
            <w:r w:rsidR="0057182C" w:rsidRPr="004E1F9B">
              <w:rPr>
                <w:rFonts w:ascii="Century" w:eastAsia="Times New Roman" w:hAnsi="Century" w:cs="Times New Roman"/>
                <w:color w:val="000000"/>
                <w:sz w:val="24"/>
                <w:szCs w:val="24"/>
                <w:lang w:eastAsia="uk-UA"/>
              </w:rPr>
              <w:t xml:space="preserve">дія податкового органу та місцевого </w:t>
            </w:r>
            <w:proofErr w:type="spellStart"/>
            <w:r w:rsidR="0057182C" w:rsidRPr="004E1F9B">
              <w:rPr>
                <w:rFonts w:ascii="Century" w:eastAsia="Times New Roman" w:hAnsi="Century" w:cs="Times New Roman"/>
                <w:color w:val="000000"/>
                <w:sz w:val="24"/>
                <w:szCs w:val="24"/>
                <w:lang w:eastAsia="uk-UA"/>
              </w:rPr>
              <w:t>самовря-дува</w:t>
            </w:r>
            <w:r w:rsidRPr="004E1F9B">
              <w:rPr>
                <w:rFonts w:ascii="Century" w:eastAsia="Times New Roman" w:hAnsi="Century" w:cs="Times New Roman"/>
                <w:color w:val="000000"/>
                <w:sz w:val="24"/>
                <w:szCs w:val="24"/>
                <w:lang w:eastAsia="uk-UA"/>
              </w:rPr>
              <w:t>ння</w:t>
            </w:r>
            <w:proofErr w:type="spellEnd"/>
            <w:r w:rsidRPr="004E1F9B">
              <w:rPr>
                <w:rFonts w:ascii="Century" w:eastAsia="Times New Roman" w:hAnsi="Century" w:cs="Times New Roman"/>
                <w:color w:val="000000"/>
                <w:sz w:val="24"/>
                <w:szCs w:val="24"/>
                <w:lang w:eastAsia="uk-UA"/>
              </w:rPr>
              <w:t xml:space="preserve"> в частині інформування з по</w:t>
            </w:r>
            <w:r w:rsidR="0057182C" w:rsidRPr="004E1F9B">
              <w:rPr>
                <w:rFonts w:ascii="Century" w:eastAsia="Times New Roman" w:hAnsi="Century" w:cs="Times New Roman"/>
                <w:color w:val="000000"/>
                <w:sz w:val="24"/>
                <w:szCs w:val="24"/>
                <w:lang w:eastAsia="uk-UA"/>
              </w:rPr>
              <w:t>даткових питань</w:t>
            </w:r>
          </w:p>
        </w:tc>
        <w:tc>
          <w:tcPr>
            <w:tcW w:w="2694" w:type="dxa"/>
            <w:tcMar>
              <w:top w:w="225" w:type="dxa"/>
              <w:left w:w="75" w:type="dxa"/>
              <w:bottom w:w="225" w:type="dxa"/>
              <w:right w:w="75" w:type="dxa"/>
            </w:tcMar>
            <w:hideMark/>
          </w:tcPr>
          <w:p w14:paraId="08B28622"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1.1. організація та проведення зустрічей з платниками податків</w:t>
            </w:r>
            <w:r w:rsidR="009F335E"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тощо</w:t>
            </w:r>
          </w:p>
        </w:tc>
        <w:tc>
          <w:tcPr>
            <w:tcW w:w="1417" w:type="dxa"/>
            <w:vMerge w:val="restart"/>
            <w:tcMar>
              <w:top w:w="225" w:type="dxa"/>
              <w:left w:w="75" w:type="dxa"/>
              <w:bottom w:w="225" w:type="dxa"/>
              <w:right w:w="75" w:type="dxa"/>
            </w:tcMar>
            <w:hideMark/>
          </w:tcPr>
          <w:p w14:paraId="43D070F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9F335E"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структурні підрозділи виконавчих органів міської ради </w:t>
            </w:r>
          </w:p>
        </w:tc>
        <w:tc>
          <w:tcPr>
            <w:tcW w:w="709" w:type="dxa"/>
            <w:tcMar>
              <w:top w:w="225" w:type="dxa"/>
              <w:left w:w="75" w:type="dxa"/>
              <w:bottom w:w="225" w:type="dxa"/>
              <w:right w:w="75" w:type="dxa"/>
            </w:tcMar>
            <w:hideMark/>
          </w:tcPr>
          <w:p w14:paraId="2E8B5AF3"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val="restart"/>
            <w:tcMar>
              <w:top w:w="225" w:type="dxa"/>
              <w:left w:w="75" w:type="dxa"/>
              <w:bottom w:w="225" w:type="dxa"/>
              <w:right w:w="75" w:type="dxa"/>
            </w:tcMar>
            <w:hideMark/>
          </w:tcPr>
          <w:p w14:paraId="332CE93B" w14:textId="77777777" w:rsidR="00AA229C" w:rsidRPr="004E1F9B" w:rsidRDefault="00CC5F40"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w:t>
            </w:r>
            <w:r w:rsidR="0057182C" w:rsidRPr="004E1F9B">
              <w:rPr>
                <w:rFonts w:ascii="Century" w:eastAsia="Times New Roman" w:hAnsi="Century" w:cs="Times New Roman"/>
                <w:color w:val="000000"/>
                <w:sz w:val="24"/>
                <w:szCs w:val="24"/>
                <w:lang w:eastAsia="uk-UA"/>
              </w:rPr>
              <w:t>ня не потребує</w:t>
            </w:r>
          </w:p>
        </w:tc>
        <w:tc>
          <w:tcPr>
            <w:tcW w:w="708" w:type="dxa"/>
            <w:tcMar>
              <w:top w:w="225" w:type="dxa"/>
              <w:left w:w="75" w:type="dxa"/>
              <w:bottom w:w="225" w:type="dxa"/>
              <w:right w:w="75" w:type="dxa"/>
            </w:tcMar>
            <w:hideMark/>
          </w:tcPr>
          <w:p w14:paraId="5CFC44D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4E8CB3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1C9975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val="restart"/>
            <w:tcMar>
              <w:top w:w="225" w:type="dxa"/>
              <w:left w:w="75" w:type="dxa"/>
              <w:bottom w:w="225" w:type="dxa"/>
              <w:right w:w="75" w:type="dxa"/>
            </w:tcMar>
            <w:hideMark/>
          </w:tcPr>
          <w:p w14:paraId="2DBE9BB9"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збільшено рівень добровільної сплати податків</w:t>
            </w:r>
          </w:p>
          <w:p w14:paraId="0468E2E0"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забезпечено своєчасну сплату податків</w:t>
            </w:r>
          </w:p>
          <w:p w14:paraId="46D46D9D"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розширено базу оподаткування</w:t>
            </w:r>
          </w:p>
          <w:p w14:paraId="5E7DE963" w14:textId="77777777" w:rsidR="0057182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збільшено кількість платників</w:t>
            </w:r>
          </w:p>
          <w:p w14:paraId="1F6F7480"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 скорочено податковий борг перед місцевим </w:t>
            </w:r>
            <w:r w:rsidRPr="004E1F9B">
              <w:rPr>
                <w:rFonts w:ascii="Century" w:eastAsia="Times New Roman" w:hAnsi="Century" w:cs="Times New Roman"/>
                <w:color w:val="000000"/>
                <w:sz w:val="24"/>
                <w:szCs w:val="24"/>
                <w:lang w:eastAsia="uk-UA"/>
              </w:rPr>
              <w:lastRenderedPageBreak/>
              <w:t>бюджетом громади</w:t>
            </w:r>
          </w:p>
        </w:tc>
      </w:tr>
      <w:tr w:rsidR="007E52D2" w:rsidRPr="004E1F9B" w14:paraId="4C111CA3" w14:textId="77777777" w:rsidTr="004E1F9B">
        <w:trPr>
          <w:trHeight w:val="2062"/>
        </w:trPr>
        <w:tc>
          <w:tcPr>
            <w:tcW w:w="1560" w:type="dxa"/>
            <w:vMerge/>
            <w:vAlign w:val="center"/>
            <w:hideMark/>
          </w:tcPr>
          <w:p w14:paraId="37E5305E"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6E7D5964"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1.2. виготовлення та поширення інформаційних матеріалів, відеороликів, презентацій серед платників податків</w:t>
            </w:r>
          </w:p>
        </w:tc>
        <w:tc>
          <w:tcPr>
            <w:tcW w:w="1417" w:type="dxa"/>
            <w:vMerge/>
            <w:hideMark/>
          </w:tcPr>
          <w:p w14:paraId="59DB49F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4CB14D4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48EEF170"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11B1429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8533EDD"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C9F991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61C134B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957B61D" w14:textId="77777777" w:rsidTr="004E1F9B">
        <w:trPr>
          <w:trHeight w:val="2459"/>
        </w:trPr>
        <w:tc>
          <w:tcPr>
            <w:tcW w:w="1560" w:type="dxa"/>
            <w:vMerge/>
            <w:vAlign w:val="center"/>
            <w:hideMark/>
          </w:tcPr>
          <w:p w14:paraId="47847B39"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407803A9"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1.3. інформування платників податків про новини у сфері оподаткування, зміни в податковому законодавстві, впровадження ДПС електронних сервісів та послуг тощо</w:t>
            </w:r>
          </w:p>
        </w:tc>
        <w:tc>
          <w:tcPr>
            <w:tcW w:w="1417" w:type="dxa"/>
            <w:vMerge/>
            <w:hideMark/>
          </w:tcPr>
          <w:p w14:paraId="57314EF2"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19AE90F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58FC9259"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6C873DC4"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B597573"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1FB905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3ADC87EF"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C46AE44" w14:textId="77777777" w:rsidTr="004E1F9B">
        <w:trPr>
          <w:trHeight w:val="138"/>
        </w:trPr>
        <w:tc>
          <w:tcPr>
            <w:tcW w:w="1560" w:type="dxa"/>
            <w:vMerge/>
            <w:vAlign w:val="center"/>
            <w:hideMark/>
          </w:tcPr>
          <w:p w14:paraId="74F24BA7"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vMerge w:val="restart"/>
            <w:tcMar>
              <w:top w:w="225" w:type="dxa"/>
              <w:left w:w="75" w:type="dxa"/>
              <w:bottom w:w="225" w:type="dxa"/>
              <w:right w:w="75" w:type="dxa"/>
            </w:tcMar>
            <w:hideMark/>
          </w:tcPr>
          <w:p w14:paraId="0E4D2CB3"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1.4. організація та координація системної роботи щодо спільного відпрацювання питань повноти надходжень місцевих </w:t>
            </w:r>
            <w:r w:rsidRPr="004E1F9B">
              <w:rPr>
                <w:rFonts w:ascii="Century" w:eastAsia="Times New Roman" w:hAnsi="Century" w:cs="Times New Roman"/>
                <w:color w:val="000000"/>
                <w:sz w:val="24"/>
                <w:szCs w:val="24"/>
                <w:lang w:eastAsia="uk-UA"/>
              </w:rPr>
              <w:lastRenderedPageBreak/>
              <w:t xml:space="preserve">податків і зборів до бюджету </w:t>
            </w:r>
            <w:r w:rsidR="00030B0F" w:rsidRPr="004E1F9B">
              <w:rPr>
                <w:rFonts w:ascii="Century" w:eastAsia="Times New Roman" w:hAnsi="Century" w:cs="Times New Roman"/>
                <w:color w:val="000000"/>
                <w:sz w:val="24"/>
                <w:szCs w:val="24"/>
                <w:lang w:eastAsia="uk-UA"/>
              </w:rPr>
              <w:t xml:space="preserve">Городоцької </w:t>
            </w:r>
            <w:r w:rsidRPr="004E1F9B">
              <w:rPr>
                <w:rFonts w:ascii="Century" w:eastAsia="Times New Roman" w:hAnsi="Century" w:cs="Times New Roman"/>
                <w:color w:val="000000"/>
                <w:sz w:val="24"/>
                <w:szCs w:val="24"/>
                <w:lang w:eastAsia="uk-UA"/>
              </w:rPr>
              <w:t xml:space="preserve"> територіальної громади</w:t>
            </w:r>
          </w:p>
        </w:tc>
        <w:tc>
          <w:tcPr>
            <w:tcW w:w="1417" w:type="dxa"/>
            <w:vMerge/>
            <w:hideMark/>
          </w:tcPr>
          <w:p w14:paraId="41B8793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5D0EF09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212FF6B8"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818B6FA"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7306F41"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8291A0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7BD883D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32C0EE54" w14:textId="77777777" w:rsidTr="004E1F9B">
        <w:tc>
          <w:tcPr>
            <w:tcW w:w="1560" w:type="dxa"/>
            <w:vMerge/>
            <w:vAlign w:val="center"/>
            <w:hideMark/>
          </w:tcPr>
          <w:p w14:paraId="7E98348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vMerge/>
            <w:vAlign w:val="center"/>
            <w:hideMark/>
          </w:tcPr>
          <w:p w14:paraId="3024FADD"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1417" w:type="dxa"/>
            <w:vMerge/>
            <w:vAlign w:val="center"/>
            <w:hideMark/>
          </w:tcPr>
          <w:p w14:paraId="15B8AAA8"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9" w:type="dxa"/>
            <w:tcMar>
              <w:top w:w="225" w:type="dxa"/>
              <w:left w:w="75" w:type="dxa"/>
              <w:bottom w:w="225" w:type="dxa"/>
              <w:right w:w="75" w:type="dxa"/>
            </w:tcMar>
            <w:hideMark/>
          </w:tcPr>
          <w:p w14:paraId="6877B59D"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w:t>
            </w:r>
            <w:r w:rsidRPr="004E1F9B">
              <w:rPr>
                <w:rFonts w:ascii="Century" w:eastAsia="Times New Roman" w:hAnsi="Century" w:cs="Times New Roman"/>
                <w:color w:val="000000"/>
                <w:sz w:val="24"/>
                <w:szCs w:val="24"/>
                <w:lang w:eastAsia="uk-UA"/>
              </w:rPr>
              <w:lastRenderedPageBreak/>
              <w:t>2028</w:t>
            </w:r>
          </w:p>
        </w:tc>
        <w:tc>
          <w:tcPr>
            <w:tcW w:w="1276" w:type="dxa"/>
            <w:vMerge/>
            <w:hideMark/>
          </w:tcPr>
          <w:p w14:paraId="537F25EB"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FDE9910"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9A2DBD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7D8CFE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03AD8481"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7E52D2" w:rsidRPr="004E1F9B" w14:paraId="2DBDC544" w14:textId="77777777" w:rsidTr="004E1F9B">
        <w:trPr>
          <w:trHeight w:val="1899"/>
        </w:trPr>
        <w:tc>
          <w:tcPr>
            <w:tcW w:w="1560" w:type="dxa"/>
            <w:vMerge/>
            <w:vAlign w:val="center"/>
            <w:hideMark/>
          </w:tcPr>
          <w:p w14:paraId="2E83DF76"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14208EA2" w14:textId="77777777" w:rsidR="00AA229C" w:rsidRPr="004E1F9B" w:rsidRDefault="0057182C"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1.5. обговорення з громадськістю регуляторних актів із встановлення місцевих податків і зборів на території громади</w:t>
            </w:r>
          </w:p>
        </w:tc>
        <w:tc>
          <w:tcPr>
            <w:tcW w:w="1417" w:type="dxa"/>
            <w:tcMar>
              <w:top w:w="225" w:type="dxa"/>
              <w:left w:w="75" w:type="dxa"/>
              <w:bottom w:w="225" w:type="dxa"/>
              <w:right w:w="75" w:type="dxa"/>
            </w:tcMar>
            <w:hideMark/>
          </w:tcPr>
          <w:p w14:paraId="400C8B62"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структурні</w:t>
            </w:r>
            <w:r w:rsidR="00030B0F" w:rsidRPr="004E1F9B">
              <w:rPr>
                <w:rFonts w:ascii="Century" w:eastAsia="Times New Roman" w:hAnsi="Century" w:cs="Times New Roman"/>
                <w:color w:val="000000"/>
                <w:sz w:val="24"/>
                <w:szCs w:val="24"/>
                <w:lang w:eastAsia="uk-UA"/>
              </w:rPr>
              <w:t xml:space="preserve"> підрозділи виконавчих органів</w:t>
            </w:r>
            <w:r w:rsidR="00CC5F40" w:rsidRPr="004E1F9B">
              <w:rPr>
                <w:rFonts w:ascii="Century" w:eastAsia="Times New Roman" w:hAnsi="Century" w:cs="Times New Roman"/>
                <w:color w:val="000000"/>
                <w:sz w:val="24"/>
                <w:szCs w:val="24"/>
                <w:lang w:eastAsia="uk-UA"/>
              </w:rPr>
              <w:t xml:space="preserve"> </w:t>
            </w:r>
            <w:r w:rsidR="00030B0F" w:rsidRPr="004E1F9B">
              <w:rPr>
                <w:rFonts w:ascii="Century" w:eastAsia="Times New Roman" w:hAnsi="Century" w:cs="Times New Roman"/>
                <w:color w:val="000000"/>
                <w:sz w:val="24"/>
                <w:szCs w:val="24"/>
                <w:lang w:eastAsia="uk-UA"/>
              </w:rPr>
              <w:t>міськ</w:t>
            </w:r>
            <w:r w:rsidRPr="004E1F9B">
              <w:rPr>
                <w:rFonts w:ascii="Century" w:eastAsia="Times New Roman" w:hAnsi="Century" w:cs="Times New Roman"/>
                <w:color w:val="000000"/>
                <w:sz w:val="24"/>
                <w:szCs w:val="24"/>
                <w:lang w:eastAsia="uk-UA"/>
              </w:rPr>
              <w:t>ої ради</w:t>
            </w:r>
          </w:p>
        </w:tc>
        <w:tc>
          <w:tcPr>
            <w:tcW w:w="709" w:type="dxa"/>
            <w:tcMar>
              <w:top w:w="225" w:type="dxa"/>
              <w:left w:w="75" w:type="dxa"/>
              <w:bottom w:w="225" w:type="dxa"/>
              <w:right w:w="75" w:type="dxa"/>
            </w:tcMar>
            <w:hideMark/>
          </w:tcPr>
          <w:p w14:paraId="3C4C00B9"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hideMark/>
          </w:tcPr>
          <w:p w14:paraId="4AC4960B"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72BCFFDB"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7B068EC"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5B60306" w14:textId="77777777" w:rsidR="00AA229C" w:rsidRPr="004E1F9B" w:rsidRDefault="0057182C"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529EB620" w14:textId="77777777" w:rsidR="0057182C" w:rsidRPr="004E1F9B" w:rsidRDefault="0057182C" w:rsidP="00030B0F">
            <w:pPr>
              <w:spacing w:after="0" w:line="240" w:lineRule="auto"/>
              <w:rPr>
                <w:rFonts w:ascii="Century" w:eastAsia="Times New Roman" w:hAnsi="Century" w:cs="Times New Roman"/>
                <w:color w:val="000000"/>
                <w:sz w:val="24"/>
                <w:szCs w:val="24"/>
                <w:lang w:eastAsia="uk-UA"/>
              </w:rPr>
            </w:pPr>
          </w:p>
        </w:tc>
      </w:tr>
      <w:tr w:rsidR="008A7708" w:rsidRPr="004E1F9B" w14:paraId="5B7F66EB" w14:textId="77777777" w:rsidTr="004E1F9B">
        <w:trPr>
          <w:trHeight w:val="7310"/>
        </w:trPr>
        <w:tc>
          <w:tcPr>
            <w:tcW w:w="1560" w:type="dxa"/>
            <w:vAlign w:val="center"/>
            <w:hideMark/>
          </w:tcPr>
          <w:p w14:paraId="64457AC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5884CDAF" w14:textId="77777777" w:rsidR="00AA229C" w:rsidRPr="004E1F9B" w:rsidRDefault="008A7708" w:rsidP="000C35B2">
            <w:pPr>
              <w:spacing w:after="0" w:line="240" w:lineRule="auto"/>
              <w:textAlignment w:val="baseline"/>
              <w:rPr>
                <w:rFonts w:ascii="Century" w:eastAsia="Times New Roman" w:hAnsi="Century" w:cs="Times New Roman"/>
                <w:color w:val="000000"/>
                <w:sz w:val="23"/>
                <w:szCs w:val="23"/>
                <w:lang w:eastAsia="uk-UA"/>
              </w:rPr>
            </w:pPr>
            <w:r w:rsidRPr="004E1F9B">
              <w:rPr>
                <w:rFonts w:ascii="Century" w:eastAsia="Times New Roman" w:hAnsi="Century" w:cs="Times New Roman"/>
                <w:color w:val="000000"/>
                <w:sz w:val="23"/>
                <w:szCs w:val="23"/>
                <w:lang w:eastAsia="uk-UA"/>
              </w:rPr>
              <w:t xml:space="preserve">1.6. </w:t>
            </w:r>
            <w:r w:rsidRPr="004E1F9B">
              <w:rPr>
                <w:rFonts w:ascii="Century" w:hAnsi="Century" w:cs="Times New Roman"/>
                <w:color w:val="000000"/>
                <w:sz w:val="23"/>
                <w:szCs w:val="23"/>
              </w:rPr>
              <w:t>Послуги,  пов’язані з здійсненням збору, систематизацією аналізу та інформування платників податків щодо сформованих податкових повідомлень-рішень власникам і користувачам об’єктів нерухомого майна та земельних ділянок на території громади, наявної податкової заборгованості чи пені за несвоєчасну сплату, з використанням інформаційних каналів цифрового та телефонного зв’язку (</w:t>
            </w:r>
            <w:proofErr w:type="spellStart"/>
            <w:r w:rsidRPr="004E1F9B">
              <w:rPr>
                <w:rFonts w:ascii="Century" w:hAnsi="Century" w:cs="Times New Roman"/>
                <w:color w:val="000000"/>
                <w:sz w:val="23"/>
                <w:szCs w:val="23"/>
              </w:rPr>
              <w:t>смс</w:t>
            </w:r>
            <w:proofErr w:type="spellEnd"/>
            <w:r w:rsidRPr="004E1F9B">
              <w:rPr>
                <w:rFonts w:ascii="Century" w:hAnsi="Century" w:cs="Times New Roman"/>
                <w:color w:val="000000"/>
                <w:sz w:val="23"/>
                <w:szCs w:val="23"/>
              </w:rPr>
              <w:t xml:space="preserve"> розсилка, сповіщення через банківські додатки, електронні сервіси на веб-сайті громади тощо).</w:t>
            </w:r>
          </w:p>
        </w:tc>
        <w:tc>
          <w:tcPr>
            <w:tcW w:w="1417" w:type="dxa"/>
            <w:tcMar>
              <w:top w:w="225" w:type="dxa"/>
              <w:left w:w="75" w:type="dxa"/>
              <w:bottom w:w="225" w:type="dxa"/>
              <w:right w:w="75" w:type="dxa"/>
            </w:tcMar>
            <w:hideMark/>
          </w:tcPr>
          <w:p w14:paraId="79D389CA" w14:textId="77777777" w:rsidR="00AA229C" w:rsidRPr="004E1F9B" w:rsidRDefault="008A7708" w:rsidP="000C35B2">
            <w:pPr>
              <w:spacing w:after="0" w:line="240" w:lineRule="auto"/>
              <w:jc w:val="center"/>
              <w:textAlignment w:val="baseline"/>
              <w:rPr>
                <w:rFonts w:ascii="Century" w:eastAsia="Times New Roman" w:hAnsi="Century" w:cs="Times New Roman"/>
                <w:color w:val="000000"/>
                <w:sz w:val="23"/>
                <w:szCs w:val="23"/>
                <w:lang w:eastAsia="uk-UA"/>
              </w:rPr>
            </w:pPr>
            <w:r w:rsidRPr="004E1F9B">
              <w:rPr>
                <w:rFonts w:ascii="Century" w:eastAsia="Times New Roman" w:hAnsi="Century" w:cs="Times New Roman"/>
                <w:color w:val="000000"/>
                <w:sz w:val="23"/>
                <w:szCs w:val="23"/>
                <w:lang w:eastAsia="uk-UA"/>
              </w:rPr>
              <w:t>Фінансове управління Городоцької міської ради</w:t>
            </w:r>
          </w:p>
        </w:tc>
        <w:tc>
          <w:tcPr>
            <w:tcW w:w="709" w:type="dxa"/>
            <w:tcMar>
              <w:top w:w="225" w:type="dxa"/>
              <w:left w:w="75" w:type="dxa"/>
              <w:bottom w:w="225" w:type="dxa"/>
              <w:right w:w="75" w:type="dxa"/>
            </w:tcMar>
            <w:hideMark/>
          </w:tcPr>
          <w:p w14:paraId="4359F4B5" w14:textId="77777777" w:rsidR="00AA229C" w:rsidRPr="004E1F9B" w:rsidRDefault="008A7708" w:rsidP="004E1F9B">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hideMark/>
          </w:tcPr>
          <w:p w14:paraId="6D0D9400" w14:textId="77777777" w:rsidR="00AA229C" w:rsidRPr="004E1F9B" w:rsidRDefault="008A7708" w:rsidP="000C35B2">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3CF3B272"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C118F5C"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8B5B55A"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1</w:t>
            </w:r>
            <w:r w:rsidR="00CC5F40" w:rsidRPr="004E1F9B">
              <w:rPr>
                <w:rFonts w:ascii="Century" w:eastAsia="Times New Roman" w:hAnsi="Century" w:cs="Times New Roman"/>
                <w:color w:val="000000"/>
                <w:sz w:val="24"/>
                <w:szCs w:val="24"/>
                <w:lang w:eastAsia="uk-UA"/>
              </w:rPr>
              <w:t>5</w:t>
            </w:r>
            <w:r w:rsidRPr="004E1F9B">
              <w:rPr>
                <w:rFonts w:ascii="Century" w:eastAsia="Times New Roman" w:hAnsi="Century" w:cs="Times New Roman"/>
                <w:color w:val="000000"/>
                <w:sz w:val="24"/>
                <w:szCs w:val="24"/>
                <w:lang w:eastAsia="uk-UA"/>
              </w:rPr>
              <w:t>0</w:t>
            </w:r>
          </w:p>
        </w:tc>
        <w:tc>
          <w:tcPr>
            <w:tcW w:w="1276" w:type="dxa"/>
            <w:vMerge/>
            <w:hideMark/>
          </w:tcPr>
          <w:p w14:paraId="6DFB447D"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3BA990FF" w14:textId="77777777" w:rsidTr="000069B9">
        <w:trPr>
          <w:trHeight w:val="2264"/>
        </w:trPr>
        <w:tc>
          <w:tcPr>
            <w:tcW w:w="1560" w:type="dxa"/>
            <w:vMerge w:val="restart"/>
            <w:tcMar>
              <w:top w:w="225" w:type="dxa"/>
              <w:left w:w="75" w:type="dxa"/>
              <w:bottom w:w="225" w:type="dxa"/>
              <w:right w:w="75" w:type="dxa"/>
            </w:tcMar>
            <w:hideMark/>
          </w:tcPr>
          <w:p w14:paraId="419C3AC9" w14:textId="77777777" w:rsidR="00AA229C" w:rsidRPr="004E1F9B" w:rsidRDefault="009F335E" w:rsidP="009F335E">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2. Системне інформування громадсь</w:t>
            </w:r>
            <w:r w:rsidR="008A7708" w:rsidRPr="004E1F9B">
              <w:rPr>
                <w:rFonts w:ascii="Century" w:eastAsia="Times New Roman" w:hAnsi="Century" w:cs="Times New Roman"/>
                <w:color w:val="000000"/>
                <w:sz w:val="24"/>
                <w:szCs w:val="24"/>
                <w:lang w:eastAsia="uk-UA"/>
              </w:rPr>
              <w:t>кості на податкову</w:t>
            </w:r>
            <w:r w:rsidRPr="004E1F9B">
              <w:rPr>
                <w:rFonts w:ascii="Century" w:eastAsia="Times New Roman" w:hAnsi="Century" w:cs="Times New Roman"/>
                <w:color w:val="000000"/>
                <w:sz w:val="24"/>
                <w:szCs w:val="24"/>
                <w:lang w:eastAsia="uk-UA"/>
              </w:rPr>
              <w:t xml:space="preserve"> </w:t>
            </w:r>
            <w:r w:rsidR="008A7708" w:rsidRPr="004E1F9B">
              <w:rPr>
                <w:rFonts w:ascii="Century" w:eastAsia="Times New Roman" w:hAnsi="Century" w:cs="Times New Roman"/>
                <w:color w:val="000000"/>
                <w:sz w:val="24"/>
                <w:szCs w:val="24"/>
                <w:lang w:eastAsia="uk-UA"/>
              </w:rPr>
              <w:t>тематику</w:t>
            </w:r>
          </w:p>
        </w:tc>
        <w:tc>
          <w:tcPr>
            <w:tcW w:w="2694" w:type="dxa"/>
            <w:tcMar>
              <w:top w:w="225" w:type="dxa"/>
              <w:left w:w="75" w:type="dxa"/>
              <w:bottom w:w="225" w:type="dxa"/>
              <w:right w:w="75" w:type="dxa"/>
            </w:tcMar>
            <w:hideMark/>
          </w:tcPr>
          <w:p w14:paraId="2187FCB3"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2.1. Виготовлення інформаційних матеріалів на податкову тематику</w:t>
            </w:r>
          </w:p>
        </w:tc>
        <w:tc>
          <w:tcPr>
            <w:tcW w:w="1417" w:type="dxa"/>
            <w:vMerge w:val="restart"/>
            <w:tcMar>
              <w:top w:w="225" w:type="dxa"/>
              <w:left w:w="75" w:type="dxa"/>
              <w:bottom w:w="225" w:type="dxa"/>
              <w:right w:w="75" w:type="dxa"/>
            </w:tcMar>
            <w:hideMark/>
          </w:tcPr>
          <w:p w14:paraId="78F62408"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565E3D" w:rsidRPr="004E1F9B">
              <w:rPr>
                <w:rFonts w:ascii="Century" w:eastAsia="Times New Roman" w:hAnsi="Century" w:cs="Times New Roman"/>
                <w:color w:val="000000"/>
                <w:sz w:val="24"/>
                <w:szCs w:val="24"/>
                <w:lang w:eastAsia="uk-UA"/>
              </w:rPr>
              <w:t>,</w:t>
            </w:r>
            <w:r w:rsidRPr="004E1F9B">
              <w:rPr>
                <w:rFonts w:ascii="Century" w:eastAsia="Times New Roman" w:hAnsi="Century" w:cs="Times New Roman"/>
                <w:color w:val="000000"/>
                <w:sz w:val="24"/>
                <w:szCs w:val="24"/>
                <w:lang w:eastAsia="uk-UA"/>
              </w:rPr>
              <w:t xml:space="preserve"> структурні підрозділи виконавчих органів </w:t>
            </w:r>
            <w:r w:rsidR="00CC5F40" w:rsidRPr="004E1F9B">
              <w:rPr>
                <w:rFonts w:ascii="Century" w:eastAsia="Times New Roman" w:hAnsi="Century" w:cs="Times New Roman"/>
                <w:color w:val="000000"/>
                <w:sz w:val="24"/>
                <w:szCs w:val="24"/>
                <w:lang w:eastAsia="uk-UA"/>
              </w:rPr>
              <w:t xml:space="preserve">міської </w:t>
            </w:r>
            <w:r w:rsidRPr="004E1F9B">
              <w:rPr>
                <w:rFonts w:ascii="Century" w:eastAsia="Times New Roman" w:hAnsi="Century" w:cs="Times New Roman"/>
                <w:color w:val="000000"/>
                <w:sz w:val="24"/>
                <w:szCs w:val="24"/>
                <w:lang w:eastAsia="uk-UA"/>
              </w:rPr>
              <w:t>ради</w:t>
            </w:r>
          </w:p>
        </w:tc>
        <w:tc>
          <w:tcPr>
            <w:tcW w:w="709" w:type="dxa"/>
            <w:vMerge w:val="restart"/>
            <w:tcMar>
              <w:top w:w="225" w:type="dxa"/>
              <w:left w:w="75" w:type="dxa"/>
              <w:bottom w:w="225" w:type="dxa"/>
              <w:right w:w="75" w:type="dxa"/>
            </w:tcMar>
            <w:hideMark/>
          </w:tcPr>
          <w:p w14:paraId="15D15247"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vMerge w:val="restart"/>
            <w:tcMar>
              <w:top w:w="225" w:type="dxa"/>
              <w:left w:w="75" w:type="dxa"/>
              <w:bottom w:w="225" w:type="dxa"/>
              <w:right w:w="75" w:type="dxa"/>
            </w:tcMar>
            <w:hideMark/>
          </w:tcPr>
          <w:p w14:paraId="1A4E1B94"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4184AF91"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A502D5D"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0E8FA8A"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54E04AF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1CFE4364" w14:textId="77777777" w:rsidTr="004E1F9B">
        <w:trPr>
          <w:trHeight w:val="3931"/>
        </w:trPr>
        <w:tc>
          <w:tcPr>
            <w:tcW w:w="1560" w:type="dxa"/>
            <w:vMerge/>
            <w:vAlign w:val="center"/>
            <w:hideMark/>
          </w:tcPr>
          <w:p w14:paraId="732C4C3E"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0575DCEA"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2.2. Розміщення інформаційних матеріалів на офіційному сайті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та її виконавчих органів, соціальних сторінках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інформаційних стендах </w:t>
            </w:r>
            <w:r w:rsidR="00DF6C84">
              <w:rPr>
                <w:rFonts w:ascii="Century" w:eastAsia="Times New Roman" w:hAnsi="Century" w:cs="Times New Roman"/>
                <w:color w:val="000000"/>
                <w:sz w:val="24"/>
                <w:szCs w:val="24"/>
                <w:lang w:eastAsia="uk-UA"/>
              </w:rPr>
              <w:t>міської</w:t>
            </w:r>
            <w:r w:rsidRPr="004E1F9B">
              <w:rPr>
                <w:rFonts w:ascii="Century" w:eastAsia="Times New Roman" w:hAnsi="Century" w:cs="Times New Roman"/>
                <w:color w:val="000000"/>
                <w:sz w:val="24"/>
                <w:szCs w:val="24"/>
                <w:lang w:eastAsia="uk-UA"/>
              </w:rPr>
              <w:t xml:space="preserve"> ради, ЦНАП, комунальних закладів та підприємств громади тощо</w:t>
            </w:r>
          </w:p>
        </w:tc>
        <w:tc>
          <w:tcPr>
            <w:tcW w:w="1417" w:type="dxa"/>
            <w:vMerge/>
            <w:hideMark/>
          </w:tcPr>
          <w:p w14:paraId="15A8B030"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709" w:type="dxa"/>
            <w:vMerge/>
            <w:hideMark/>
          </w:tcPr>
          <w:p w14:paraId="037BD73D"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1276" w:type="dxa"/>
            <w:vMerge/>
            <w:hideMark/>
          </w:tcPr>
          <w:p w14:paraId="40FD02A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708" w:type="dxa"/>
            <w:tcMar>
              <w:top w:w="225" w:type="dxa"/>
              <w:left w:w="75" w:type="dxa"/>
              <w:bottom w:w="225" w:type="dxa"/>
              <w:right w:w="75" w:type="dxa"/>
            </w:tcMar>
            <w:hideMark/>
          </w:tcPr>
          <w:p w14:paraId="455C4D36"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010AEA76"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1AD15C2E"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6CCA03BC"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8A7708" w:rsidRPr="004E1F9B" w14:paraId="3EBF2A09" w14:textId="77777777" w:rsidTr="004E1F9B">
        <w:trPr>
          <w:trHeight w:val="2376"/>
        </w:trPr>
        <w:tc>
          <w:tcPr>
            <w:tcW w:w="1560" w:type="dxa"/>
            <w:vMerge w:val="restart"/>
            <w:tcMar>
              <w:top w:w="225" w:type="dxa"/>
              <w:left w:w="75" w:type="dxa"/>
              <w:bottom w:w="225" w:type="dxa"/>
              <w:right w:w="75" w:type="dxa"/>
            </w:tcMar>
            <w:hideMark/>
          </w:tcPr>
          <w:p w14:paraId="616C0767"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 xml:space="preserve">3. </w:t>
            </w:r>
            <w:proofErr w:type="spellStart"/>
            <w:r w:rsidRPr="004E1F9B">
              <w:rPr>
                <w:rFonts w:ascii="Century" w:eastAsia="Times New Roman" w:hAnsi="Century" w:cs="Times New Roman"/>
                <w:color w:val="000000"/>
                <w:sz w:val="24"/>
                <w:szCs w:val="24"/>
                <w:lang w:eastAsia="uk-UA"/>
              </w:rPr>
              <w:t>Інфор-мування</w:t>
            </w:r>
            <w:proofErr w:type="spellEnd"/>
            <w:r w:rsidRPr="004E1F9B">
              <w:rPr>
                <w:rFonts w:ascii="Century" w:eastAsia="Times New Roman" w:hAnsi="Century" w:cs="Times New Roman"/>
                <w:color w:val="000000"/>
                <w:sz w:val="24"/>
                <w:szCs w:val="24"/>
                <w:lang w:eastAsia="uk-UA"/>
              </w:rPr>
              <w:t xml:space="preserve"> платників про суми </w:t>
            </w:r>
            <w:proofErr w:type="spellStart"/>
            <w:r w:rsidRPr="004E1F9B">
              <w:rPr>
                <w:rFonts w:ascii="Century" w:eastAsia="Times New Roman" w:hAnsi="Century" w:cs="Times New Roman"/>
                <w:color w:val="000000"/>
                <w:sz w:val="24"/>
                <w:szCs w:val="24"/>
                <w:lang w:eastAsia="uk-UA"/>
              </w:rPr>
              <w:t>нарахова</w:t>
            </w:r>
            <w:proofErr w:type="spellEnd"/>
            <w:r w:rsidRPr="004E1F9B">
              <w:rPr>
                <w:rFonts w:ascii="Century" w:eastAsia="Times New Roman" w:hAnsi="Century" w:cs="Times New Roman"/>
                <w:color w:val="000000"/>
                <w:sz w:val="24"/>
                <w:szCs w:val="24"/>
                <w:lang w:eastAsia="uk-UA"/>
              </w:rPr>
              <w:t xml:space="preserve">-них </w:t>
            </w:r>
            <w:proofErr w:type="spellStart"/>
            <w:r w:rsidRPr="004E1F9B">
              <w:rPr>
                <w:rFonts w:ascii="Century" w:eastAsia="Times New Roman" w:hAnsi="Century" w:cs="Times New Roman"/>
                <w:color w:val="000000"/>
                <w:sz w:val="24"/>
                <w:szCs w:val="24"/>
                <w:lang w:eastAsia="uk-UA"/>
              </w:rPr>
              <w:t>пода-ткових</w:t>
            </w:r>
            <w:proofErr w:type="spellEnd"/>
            <w:r w:rsidRPr="004E1F9B">
              <w:rPr>
                <w:rFonts w:ascii="Century" w:eastAsia="Times New Roman" w:hAnsi="Century" w:cs="Times New Roman"/>
                <w:color w:val="000000"/>
                <w:sz w:val="24"/>
                <w:szCs w:val="24"/>
                <w:lang w:eastAsia="uk-UA"/>
              </w:rPr>
              <w:t xml:space="preserve"> </w:t>
            </w:r>
            <w:proofErr w:type="spellStart"/>
            <w:r w:rsidRPr="004E1F9B">
              <w:rPr>
                <w:rFonts w:ascii="Century" w:eastAsia="Times New Roman" w:hAnsi="Century" w:cs="Times New Roman"/>
                <w:color w:val="000000"/>
                <w:sz w:val="24"/>
                <w:szCs w:val="24"/>
                <w:lang w:eastAsia="uk-UA"/>
              </w:rPr>
              <w:t>зобов’я-зань</w:t>
            </w:r>
            <w:proofErr w:type="spellEnd"/>
            <w:r w:rsidRPr="004E1F9B">
              <w:rPr>
                <w:rFonts w:ascii="Century" w:eastAsia="Times New Roman" w:hAnsi="Century" w:cs="Times New Roman"/>
                <w:color w:val="000000"/>
                <w:sz w:val="24"/>
                <w:szCs w:val="24"/>
                <w:lang w:eastAsia="uk-UA"/>
              </w:rPr>
              <w:t xml:space="preserve"> з податку на майно, податкового боргу, інших питань щодо </w:t>
            </w:r>
            <w:proofErr w:type="spellStart"/>
            <w:r w:rsidRPr="004E1F9B">
              <w:rPr>
                <w:rFonts w:ascii="Century" w:eastAsia="Times New Roman" w:hAnsi="Century" w:cs="Times New Roman"/>
                <w:color w:val="000000"/>
                <w:sz w:val="24"/>
                <w:szCs w:val="24"/>
                <w:lang w:eastAsia="uk-UA"/>
              </w:rPr>
              <w:t>опо</w:t>
            </w:r>
            <w:proofErr w:type="spellEnd"/>
            <w:r w:rsidRPr="004E1F9B">
              <w:rPr>
                <w:rFonts w:ascii="Century" w:eastAsia="Times New Roman" w:hAnsi="Century" w:cs="Times New Roman"/>
                <w:color w:val="000000"/>
                <w:sz w:val="24"/>
                <w:szCs w:val="24"/>
                <w:lang w:eastAsia="uk-UA"/>
              </w:rPr>
              <w:t>-</w:t>
            </w:r>
            <w:proofErr w:type="spellStart"/>
            <w:r w:rsidRPr="004E1F9B">
              <w:rPr>
                <w:rFonts w:ascii="Century" w:eastAsia="Times New Roman" w:hAnsi="Century" w:cs="Times New Roman"/>
                <w:color w:val="000000"/>
                <w:sz w:val="24"/>
                <w:szCs w:val="24"/>
                <w:lang w:eastAsia="uk-UA"/>
              </w:rPr>
              <w:t>даткуван</w:t>
            </w:r>
            <w:proofErr w:type="spellEnd"/>
            <w:r w:rsidRPr="004E1F9B">
              <w:rPr>
                <w:rFonts w:ascii="Century" w:eastAsia="Times New Roman" w:hAnsi="Century" w:cs="Times New Roman"/>
                <w:color w:val="000000"/>
                <w:sz w:val="24"/>
                <w:szCs w:val="24"/>
                <w:lang w:eastAsia="uk-UA"/>
              </w:rPr>
              <w:t>-ня</w:t>
            </w:r>
          </w:p>
        </w:tc>
        <w:tc>
          <w:tcPr>
            <w:tcW w:w="2694" w:type="dxa"/>
            <w:tcMar>
              <w:top w:w="225" w:type="dxa"/>
              <w:left w:w="75" w:type="dxa"/>
              <w:bottom w:w="225" w:type="dxa"/>
              <w:right w:w="75" w:type="dxa"/>
            </w:tcMar>
            <w:hideMark/>
          </w:tcPr>
          <w:p w14:paraId="0864DD7A" w14:textId="77777777" w:rsidR="00AA229C" w:rsidRPr="004E1F9B" w:rsidRDefault="008A7708" w:rsidP="00565E3D">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3.1. формування та направлення платникам податків податкових повідомлень-рішень (ППР) із сплати податку на майно та податкових вимог</w:t>
            </w:r>
            <w:r w:rsidR="00565E3D" w:rsidRPr="004E1F9B">
              <w:rPr>
                <w:rFonts w:ascii="Century" w:eastAsia="Times New Roman" w:hAnsi="Century" w:cs="Times New Roman"/>
                <w:color w:val="000000"/>
                <w:sz w:val="24"/>
                <w:szCs w:val="24"/>
                <w:lang w:eastAsia="uk-UA"/>
              </w:rPr>
              <w:t>,</w:t>
            </w:r>
            <w:r w:rsidR="00CC5F40" w:rsidRPr="004E1F9B">
              <w:rPr>
                <w:rFonts w:ascii="Century" w:eastAsia="Times New Roman" w:hAnsi="Century" w:cs="Times New Roman"/>
                <w:color w:val="000000"/>
                <w:sz w:val="24"/>
                <w:szCs w:val="24"/>
                <w:lang w:eastAsia="uk-UA"/>
              </w:rPr>
              <w:t xml:space="preserve"> придбання конвертів та марок</w:t>
            </w:r>
          </w:p>
        </w:tc>
        <w:tc>
          <w:tcPr>
            <w:tcW w:w="1417" w:type="dxa"/>
            <w:tcMar>
              <w:top w:w="225" w:type="dxa"/>
              <w:left w:w="75" w:type="dxa"/>
              <w:bottom w:w="225" w:type="dxa"/>
              <w:right w:w="75" w:type="dxa"/>
            </w:tcMar>
            <w:hideMark/>
          </w:tcPr>
          <w:p w14:paraId="209149BE"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p>
        </w:tc>
        <w:tc>
          <w:tcPr>
            <w:tcW w:w="709" w:type="dxa"/>
            <w:tcMar>
              <w:top w:w="225" w:type="dxa"/>
              <w:left w:w="75" w:type="dxa"/>
              <w:bottom w:w="225" w:type="dxa"/>
              <w:right w:w="75" w:type="dxa"/>
            </w:tcMar>
            <w:hideMark/>
          </w:tcPr>
          <w:p w14:paraId="00C6CF40"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tcMar>
              <w:top w:w="225" w:type="dxa"/>
              <w:left w:w="75" w:type="dxa"/>
              <w:bottom w:w="225" w:type="dxa"/>
              <w:right w:w="75" w:type="dxa"/>
            </w:tcMar>
            <w:hideMark/>
          </w:tcPr>
          <w:p w14:paraId="660979D4"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Місцевий бюджет</w:t>
            </w:r>
          </w:p>
        </w:tc>
        <w:tc>
          <w:tcPr>
            <w:tcW w:w="708" w:type="dxa"/>
            <w:tcMar>
              <w:top w:w="225" w:type="dxa"/>
              <w:left w:w="75" w:type="dxa"/>
              <w:bottom w:w="225" w:type="dxa"/>
              <w:right w:w="75" w:type="dxa"/>
            </w:tcMar>
            <w:hideMark/>
          </w:tcPr>
          <w:p w14:paraId="1493A0F9"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200</w:t>
            </w:r>
          </w:p>
        </w:tc>
        <w:tc>
          <w:tcPr>
            <w:tcW w:w="709" w:type="dxa"/>
            <w:tcMar>
              <w:top w:w="225" w:type="dxa"/>
              <w:left w:w="75" w:type="dxa"/>
              <w:bottom w:w="225" w:type="dxa"/>
              <w:right w:w="75" w:type="dxa"/>
            </w:tcMar>
            <w:hideMark/>
          </w:tcPr>
          <w:p w14:paraId="7E931F0F"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r w:rsidR="008A7708" w:rsidRPr="004E1F9B">
              <w:rPr>
                <w:rFonts w:ascii="Century" w:eastAsia="Times New Roman" w:hAnsi="Century" w:cs="Times New Roman"/>
                <w:color w:val="000000"/>
                <w:sz w:val="24"/>
                <w:szCs w:val="24"/>
                <w:lang w:eastAsia="uk-UA"/>
              </w:rPr>
              <w:t>00</w:t>
            </w:r>
          </w:p>
        </w:tc>
        <w:tc>
          <w:tcPr>
            <w:tcW w:w="709" w:type="dxa"/>
            <w:tcMar>
              <w:top w:w="225" w:type="dxa"/>
              <w:left w:w="75" w:type="dxa"/>
              <w:bottom w:w="225" w:type="dxa"/>
              <w:right w:w="75" w:type="dxa"/>
            </w:tcMar>
            <w:hideMark/>
          </w:tcPr>
          <w:p w14:paraId="6D1B81E6"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w:t>
            </w:r>
            <w:r w:rsidR="008A7708" w:rsidRPr="004E1F9B">
              <w:rPr>
                <w:rFonts w:ascii="Century" w:eastAsia="Times New Roman" w:hAnsi="Century" w:cs="Times New Roman"/>
                <w:color w:val="000000"/>
                <w:sz w:val="24"/>
                <w:szCs w:val="24"/>
                <w:lang w:eastAsia="uk-UA"/>
              </w:rPr>
              <w:t>00</w:t>
            </w:r>
          </w:p>
        </w:tc>
        <w:tc>
          <w:tcPr>
            <w:tcW w:w="1276" w:type="dxa"/>
            <w:vMerge/>
            <w:hideMark/>
          </w:tcPr>
          <w:p w14:paraId="535353B5"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1AE9C29B" w14:textId="77777777" w:rsidTr="004E1F9B">
        <w:tc>
          <w:tcPr>
            <w:tcW w:w="1560" w:type="dxa"/>
            <w:vMerge/>
            <w:vAlign w:val="center"/>
            <w:hideMark/>
          </w:tcPr>
          <w:p w14:paraId="46BC6898"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c>
          <w:tcPr>
            <w:tcW w:w="2694" w:type="dxa"/>
            <w:tcMar>
              <w:top w:w="225" w:type="dxa"/>
              <w:left w:w="75" w:type="dxa"/>
              <w:bottom w:w="225" w:type="dxa"/>
              <w:right w:w="75" w:type="dxa"/>
            </w:tcMar>
            <w:hideMark/>
          </w:tcPr>
          <w:p w14:paraId="45057A71"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3.2. інформаційно-роз’яснювальна робота щодо використання платниками податків сучасних ІТ-</w:t>
            </w:r>
            <w:r w:rsidRPr="004E1F9B">
              <w:rPr>
                <w:rFonts w:ascii="Century" w:eastAsia="Times New Roman" w:hAnsi="Century" w:cs="Times New Roman"/>
                <w:color w:val="000000"/>
                <w:sz w:val="24"/>
                <w:szCs w:val="24"/>
                <w:lang w:eastAsia="uk-UA"/>
              </w:rPr>
              <w:lastRenderedPageBreak/>
              <w:t>інструментів ДПС (Електронний кабінет, мобільний застосунок «Моя податкова», тощо)</w:t>
            </w:r>
          </w:p>
        </w:tc>
        <w:tc>
          <w:tcPr>
            <w:tcW w:w="1417" w:type="dxa"/>
            <w:tcMar>
              <w:top w:w="225" w:type="dxa"/>
              <w:left w:w="75" w:type="dxa"/>
              <w:bottom w:w="225" w:type="dxa"/>
              <w:right w:w="75" w:type="dxa"/>
            </w:tcMar>
            <w:hideMark/>
          </w:tcPr>
          <w:p w14:paraId="7E37181D" w14:textId="77777777" w:rsidR="00AA229C" w:rsidRPr="004E1F9B" w:rsidRDefault="008A7708" w:rsidP="008A7708">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 xml:space="preserve">ГУ ДПС області </w:t>
            </w:r>
            <w:r w:rsidR="00565E3D" w:rsidRPr="004E1F9B">
              <w:rPr>
                <w:rFonts w:ascii="Century" w:eastAsia="Times New Roman" w:hAnsi="Century" w:cs="Times New Roman"/>
                <w:color w:val="000000"/>
                <w:sz w:val="24"/>
                <w:szCs w:val="24"/>
                <w:lang w:eastAsia="uk-UA"/>
              </w:rPr>
              <w:t xml:space="preserve">, </w:t>
            </w:r>
            <w:r w:rsidRPr="004E1F9B">
              <w:rPr>
                <w:rFonts w:ascii="Century" w:eastAsia="Times New Roman" w:hAnsi="Century" w:cs="Times New Roman"/>
                <w:color w:val="000000"/>
                <w:sz w:val="24"/>
                <w:szCs w:val="24"/>
                <w:lang w:eastAsia="uk-UA"/>
              </w:rPr>
              <w:t>структурні підрозділи виконавчих органів –</w:t>
            </w:r>
            <w:r w:rsidRPr="004E1F9B">
              <w:rPr>
                <w:rFonts w:ascii="Century" w:eastAsia="Times New Roman" w:hAnsi="Century" w:cs="Times New Roman"/>
                <w:color w:val="000000"/>
                <w:sz w:val="24"/>
                <w:szCs w:val="24"/>
                <w:lang w:eastAsia="uk-UA"/>
              </w:rPr>
              <w:lastRenderedPageBreak/>
              <w:t>міської ради</w:t>
            </w:r>
          </w:p>
        </w:tc>
        <w:tc>
          <w:tcPr>
            <w:tcW w:w="709" w:type="dxa"/>
            <w:tcMar>
              <w:top w:w="225" w:type="dxa"/>
              <w:left w:w="75" w:type="dxa"/>
              <w:bottom w:w="225" w:type="dxa"/>
              <w:right w:w="75" w:type="dxa"/>
            </w:tcMar>
            <w:hideMark/>
          </w:tcPr>
          <w:p w14:paraId="22A5134A"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lastRenderedPageBreak/>
              <w:t>2026-2028</w:t>
            </w:r>
          </w:p>
        </w:tc>
        <w:tc>
          <w:tcPr>
            <w:tcW w:w="1276" w:type="dxa"/>
            <w:tcMar>
              <w:top w:w="225" w:type="dxa"/>
              <w:left w:w="75" w:type="dxa"/>
              <w:bottom w:w="225" w:type="dxa"/>
              <w:right w:w="75" w:type="dxa"/>
            </w:tcMar>
            <w:hideMark/>
          </w:tcPr>
          <w:p w14:paraId="31E1B003"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Фінансування не потребує</w:t>
            </w:r>
          </w:p>
        </w:tc>
        <w:tc>
          <w:tcPr>
            <w:tcW w:w="708" w:type="dxa"/>
            <w:tcMar>
              <w:top w:w="225" w:type="dxa"/>
              <w:left w:w="75" w:type="dxa"/>
              <w:bottom w:w="225" w:type="dxa"/>
              <w:right w:w="75" w:type="dxa"/>
            </w:tcMar>
            <w:hideMark/>
          </w:tcPr>
          <w:p w14:paraId="3A2A2A6C"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7EAA4813"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659BEEBF"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val="restart"/>
            <w:hideMark/>
          </w:tcPr>
          <w:p w14:paraId="2A22FA51"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21C117B1" w14:textId="77777777" w:rsidTr="004E1F9B">
        <w:trPr>
          <w:trHeight w:val="20"/>
        </w:trPr>
        <w:tc>
          <w:tcPr>
            <w:tcW w:w="1560" w:type="dxa"/>
            <w:tcMar>
              <w:top w:w="225" w:type="dxa"/>
              <w:left w:w="75" w:type="dxa"/>
              <w:bottom w:w="225" w:type="dxa"/>
              <w:right w:w="75" w:type="dxa"/>
            </w:tcMar>
            <w:hideMark/>
          </w:tcPr>
          <w:p w14:paraId="14DB6B3C" w14:textId="77777777" w:rsidR="00AA229C" w:rsidRPr="004E1F9B" w:rsidRDefault="008A7708" w:rsidP="00565E3D">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 Вихов</w:t>
            </w:r>
            <w:r w:rsidR="00565E3D" w:rsidRPr="004E1F9B">
              <w:rPr>
                <w:rFonts w:ascii="Century" w:eastAsia="Times New Roman" w:hAnsi="Century" w:cs="Times New Roman"/>
                <w:color w:val="000000"/>
                <w:sz w:val="24"/>
                <w:szCs w:val="24"/>
                <w:lang w:eastAsia="uk-UA"/>
              </w:rPr>
              <w:t>ання у школярів високої податкової куль</w:t>
            </w:r>
            <w:r w:rsidRPr="004E1F9B">
              <w:rPr>
                <w:rFonts w:ascii="Century" w:eastAsia="Times New Roman" w:hAnsi="Century" w:cs="Times New Roman"/>
                <w:color w:val="000000"/>
                <w:sz w:val="24"/>
                <w:szCs w:val="24"/>
                <w:lang w:eastAsia="uk-UA"/>
              </w:rPr>
              <w:t>тури</w:t>
            </w:r>
          </w:p>
        </w:tc>
        <w:tc>
          <w:tcPr>
            <w:tcW w:w="2694" w:type="dxa"/>
            <w:tcMar>
              <w:top w:w="225" w:type="dxa"/>
              <w:left w:w="75" w:type="dxa"/>
              <w:bottom w:w="225" w:type="dxa"/>
              <w:right w:w="75" w:type="dxa"/>
            </w:tcMar>
            <w:hideMark/>
          </w:tcPr>
          <w:p w14:paraId="40AD95BE" w14:textId="77777777" w:rsidR="00AA229C" w:rsidRPr="004E1F9B" w:rsidRDefault="008A7708" w:rsidP="008A7708">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4.1. формування у школярів високої под</w:t>
            </w:r>
            <w:r w:rsidR="00565E3D" w:rsidRPr="004E1F9B">
              <w:rPr>
                <w:rFonts w:ascii="Century" w:eastAsia="Times New Roman" w:hAnsi="Century" w:cs="Times New Roman"/>
                <w:color w:val="000000"/>
                <w:sz w:val="24"/>
                <w:szCs w:val="24"/>
                <w:lang w:eastAsia="uk-UA"/>
              </w:rPr>
              <w:t>аткової культури, відповідально</w:t>
            </w:r>
            <w:r w:rsidRPr="004E1F9B">
              <w:rPr>
                <w:rFonts w:ascii="Century" w:eastAsia="Times New Roman" w:hAnsi="Century" w:cs="Times New Roman"/>
                <w:color w:val="000000"/>
                <w:sz w:val="24"/>
                <w:szCs w:val="24"/>
                <w:lang w:eastAsia="uk-UA"/>
              </w:rPr>
              <w:t>го ставлення до плати податків як важливого обов’язку кожного громадянина</w:t>
            </w:r>
          </w:p>
        </w:tc>
        <w:tc>
          <w:tcPr>
            <w:tcW w:w="1417" w:type="dxa"/>
            <w:tcMar>
              <w:top w:w="225" w:type="dxa"/>
              <w:left w:w="75" w:type="dxa"/>
              <w:bottom w:w="225" w:type="dxa"/>
              <w:right w:w="75" w:type="dxa"/>
            </w:tcMar>
            <w:hideMark/>
          </w:tcPr>
          <w:p w14:paraId="5E5675A9" w14:textId="77777777" w:rsidR="00AA229C" w:rsidRPr="004E1F9B" w:rsidRDefault="008A7708"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ГУ ДПС області</w:t>
            </w:r>
            <w:r w:rsidR="00565E3D" w:rsidRPr="004E1F9B">
              <w:rPr>
                <w:rFonts w:ascii="Century" w:eastAsia="Times New Roman" w:hAnsi="Century" w:cs="Times New Roman"/>
                <w:color w:val="000000"/>
                <w:sz w:val="24"/>
                <w:szCs w:val="24"/>
                <w:lang w:eastAsia="uk-UA"/>
              </w:rPr>
              <w:t>, структурні підрозділи виконавчих органів –міської ради</w:t>
            </w:r>
            <w:r w:rsidRPr="004E1F9B">
              <w:rPr>
                <w:rFonts w:ascii="Century" w:eastAsia="Times New Roman" w:hAnsi="Century" w:cs="Times New Roman"/>
                <w:color w:val="000000"/>
                <w:sz w:val="24"/>
                <w:szCs w:val="24"/>
                <w:lang w:eastAsia="uk-UA"/>
              </w:rPr>
              <w:t xml:space="preserve"> </w:t>
            </w:r>
          </w:p>
        </w:tc>
        <w:tc>
          <w:tcPr>
            <w:tcW w:w="709" w:type="dxa"/>
            <w:tcMar>
              <w:top w:w="225" w:type="dxa"/>
              <w:left w:w="75" w:type="dxa"/>
              <w:bottom w:w="225" w:type="dxa"/>
              <w:right w:w="75" w:type="dxa"/>
            </w:tcMar>
            <w:hideMark/>
          </w:tcPr>
          <w:p w14:paraId="35ECB3DB"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2026-2028</w:t>
            </w:r>
          </w:p>
        </w:tc>
        <w:tc>
          <w:tcPr>
            <w:tcW w:w="1276" w:type="dxa"/>
            <w:tcMar>
              <w:top w:w="225" w:type="dxa"/>
              <w:left w:w="75" w:type="dxa"/>
              <w:bottom w:w="225" w:type="dxa"/>
              <w:right w:w="75" w:type="dxa"/>
            </w:tcMar>
            <w:hideMark/>
          </w:tcPr>
          <w:p w14:paraId="54BC9BC5" w14:textId="77777777" w:rsidR="00AA229C" w:rsidRPr="004E1F9B" w:rsidRDefault="00565E3D"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Фінансуван</w:t>
            </w:r>
            <w:r w:rsidR="008A7708" w:rsidRPr="004E1F9B">
              <w:rPr>
                <w:rFonts w:ascii="Century" w:eastAsia="Times New Roman" w:hAnsi="Century" w:cs="Times New Roman"/>
                <w:color w:val="000000"/>
                <w:sz w:val="24"/>
                <w:szCs w:val="24"/>
                <w:lang w:eastAsia="uk-UA"/>
              </w:rPr>
              <w:t>ня не потребує</w:t>
            </w:r>
          </w:p>
        </w:tc>
        <w:tc>
          <w:tcPr>
            <w:tcW w:w="708" w:type="dxa"/>
            <w:tcMar>
              <w:top w:w="225" w:type="dxa"/>
              <w:left w:w="75" w:type="dxa"/>
              <w:bottom w:w="225" w:type="dxa"/>
              <w:right w:w="75" w:type="dxa"/>
            </w:tcMar>
            <w:hideMark/>
          </w:tcPr>
          <w:p w14:paraId="62B0ABC8"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2EBB01FB"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709" w:type="dxa"/>
            <w:tcMar>
              <w:top w:w="225" w:type="dxa"/>
              <w:left w:w="75" w:type="dxa"/>
              <w:bottom w:w="225" w:type="dxa"/>
              <w:right w:w="75" w:type="dxa"/>
            </w:tcMar>
            <w:hideMark/>
          </w:tcPr>
          <w:p w14:paraId="5747CA5B"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color w:val="000000"/>
                <w:sz w:val="24"/>
                <w:szCs w:val="24"/>
                <w:lang w:eastAsia="uk-UA"/>
              </w:rPr>
              <w:t>0</w:t>
            </w:r>
          </w:p>
        </w:tc>
        <w:tc>
          <w:tcPr>
            <w:tcW w:w="1276" w:type="dxa"/>
            <w:vMerge/>
            <w:hideMark/>
          </w:tcPr>
          <w:p w14:paraId="782AEC88" w14:textId="77777777" w:rsidR="008A7708" w:rsidRPr="004E1F9B" w:rsidRDefault="008A7708" w:rsidP="00030B0F">
            <w:pPr>
              <w:spacing w:after="0" w:line="240" w:lineRule="auto"/>
              <w:rPr>
                <w:rFonts w:ascii="Century" w:eastAsia="Times New Roman" w:hAnsi="Century" w:cs="Times New Roman"/>
                <w:color w:val="000000"/>
                <w:sz w:val="24"/>
                <w:szCs w:val="24"/>
                <w:lang w:eastAsia="uk-UA"/>
              </w:rPr>
            </w:pPr>
          </w:p>
        </w:tc>
      </w:tr>
      <w:tr w:rsidR="00CC5F40" w:rsidRPr="004E1F9B" w14:paraId="0A5BE3B5" w14:textId="77777777" w:rsidTr="004E1F9B">
        <w:trPr>
          <w:trHeight w:val="25"/>
        </w:trPr>
        <w:tc>
          <w:tcPr>
            <w:tcW w:w="1560" w:type="dxa"/>
            <w:tcMar>
              <w:top w:w="225" w:type="dxa"/>
              <w:left w:w="75" w:type="dxa"/>
              <w:bottom w:w="225" w:type="dxa"/>
              <w:right w:w="75" w:type="dxa"/>
            </w:tcMar>
            <w:hideMark/>
          </w:tcPr>
          <w:p w14:paraId="07B6A590" w14:textId="77777777" w:rsidR="008A7708" w:rsidRPr="004E1F9B" w:rsidRDefault="008A7708" w:rsidP="00030B0F">
            <w:pPr>
              <w:spacing w:after="0" w:line="240" w:lineRule="auto"/>
              <w:rPr>
                <w:rFonts w:ascii="Century" w:eastAsia="Times New Roman" w:hAnsi="Century" w:cs="Times New Roman"/>
                <w:color w:val="212529"/>
                <w:sz w:val="24"/>
                <w:szCs w:val="24"/>
                <w:lang w:eastAsia="uk-UA"/>
              </w:rPr>
            </w:pPr>
          </w:p>
        </w:tc>
        <w:tc>
          <w:tcPr>
            <w:tcW w:w="2694" w:type="dxa"/>
            <w:tcMar>
              <w:top w:w="225" w:type="dxa"/>
              <w:left w:w="75" w:type="dxa"/>
              <w:bottom w:w="225" w:type="dxa"/>
              <w:right w:w="75" w:type="dxa"/>
            </w:tcMar>
            <w:hideMark/>
          </w:tcPr>
          <w:p w14:paraId="04FA4B00"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РАЗОМ</w:t>
            </w:r>
          </w:p>
        </w:tc>
        <w:tc>
          <w:tcPr>
            <w:tcW w:w="1417" w:type="dxa"/>
            <w:tcMar>
              <w:top w:w="225" w:type="dxa"/>
              <w:left w:w="75" w:type="dxa"/>
              <w:bottom w:w="225" w:type="dxa"/>
              <w:right w:w="75" w:type="dxa"/>
            </w:tcMar>
            <w:hideMark/>
          </w:tcPr>
          <w:p w14:paraId="111BEFA2"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709" w:type="dxa"/>
            <w:tcMar>
              <w:top w:w="225" w:type="dxa"/>
              <w:left w:w="75" w:type="dxa"/>
              <w:bottom w:w="225" w:type="dxa"/>
              <w:right w:w="75" w:type="dxa"/>
            </w:tcMar>
            <w:hideMark/>
          </w:tcPr>
          <w:p w14:paraId="77C4C8E7" w14:textId="77777777" w:rsidR="00AA229C" w:rsidRPr="004E1F9B" w:rsidRDefault="008A7708" w:rsidP="00030B0F">
            <w:pPr>
              <w:spacing w:after="0" w:line="240" w:lineRule="auto"/>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1276" w:type="dxa"/>
            <w:tcMar>
              <w:top w:w="225" w:type="dxa"/>
              <w:left w:w="75" w:type="dxa"/>
              <w:bottom w:w="225" w:type="dxa"/>
              <w:right w:w="75" w:type="dxa"/>
            </w:tcMar>
            <w:hideMark/>
          </w:tcPr>
          <w:p w14:paraId="535C48D1"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c>
          <w:tcPr>
            <w:tcW w:w="708" w:type="dxa"/>
            <w:tcMar>
              <w:top w:w="225" w:type="dxa"/>
              <w:left w:w="75" w:type="dxa"/>
              <w:bottom w:w="225" w:type="dxa"/>
              <w:right w:w="75" w:type="dxa"/>
            </w:tcMar>
            <w:hideMark/>
          </w:tcPr>
          <w:p w14:paraId="1662605B" w14:textId="77777777" w:rsidR="00AA229C" w:rsidRPr="004E1F9B" w:rsidRDefault="00CC5F40"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35</w:t>
            </w:r>
            <w:r w:rsidR="008A7708" w:rsidRPr="004E1F9B">
              <w:rPr>
                <w:rFonts w:ascii="Century" w:eastAsia="Times New Roman" w:hAnsi="Century" w:cs="Times New Roman"/>
                <w:b/>
                <w:bCs/>
                <w:color w:val="000000"/>
                <w:sz w:val="24"/>
                <w:szCs w:val="24"/>
                <w:lang w:eastAsia="uk-UA"/>
              </w:rPr>
              <w:t>0</w:t>
            </w:r>
          </w:p>
        </w:tc>
        <w:tc>
          <w:tcPr>
            <w:tcW w:w="709" w:type="dxa"/>
            <w:tcMar>
              <w:top w:w="225" w:type="dxa"/>
              <w:left w:w="75" w:type="dxa"/>
              <w:bottom w:w="225" w:type="dxa"/>
              <w:right w:w="75" w:type="dxa"/>
            </w:tcMar>
            <w:hideMark/>
          </w:tcPr>
          <w:p w14:paraId="57174226" w14:textId="77777777" w:rsidR="00AA229C" w:rsidRPr="004E1F9B" w:rsidRDefault="00565E3D"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r w:rsidR="00CC5F40" w:rsidRPr="004E1F9B">
              <w:rPr>
                <w:rFonts w:ascii="Century" w:eastAsia="Times New Roman" w:hAnsi="Century" w:cs="Times New Roman"/>
                <w:b/>
                <w:bCs/>
                <w:color w:val="000000"/>
                <w:sz w:val="24"/>
                <w:szCs w:val="24"/>
                <w:lang w:eastAsia="uk-UA"/>
              </w:rPr>
              <w:t>50</w:t>
            </w:r>
          </w:p>
        </w:tc>
        <w:tc>
          <w:tcPr>
            <w:tcW w:w="709" w:type="dxa"/>
            <w:tcMar>
              <w:top w:w="225" w:type="dxa"/>
              <w:left w:w="75" w:type="dxa"/>
              <w:bottom w:w="225" w:type="dxa"/>
              <w:right w:w="75" w:type="dxa"/>
            </w:tcMar>
            <w:hideMark/>
          </w:tcPr>
          <w:p w14:paraId="32518366" w14:textId="77777777" w:rsidR="00AA229C" w:rsidRPr="004E1F9B" w:rsidRDefault="00565E3D" w:rsidP="00CC5F40">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3</w:t>
            </w:r>
            <w:r w:rsidR="00CC5F40" w:rsidRPr="004E1F9B">
              <w:rPr>
                <w:rFonts w:ascii="Century" w:eastAsia="Times New Roman" w:hAnsi="Century" w:cs="Times New Roman"/>
                <w:b/>
                <w:bCs/>
                <w:color w:val="000000"/>
                <w:sz w:val="24"/>
                <w:szCs w:val="24"/>
                <w:lang w:eastAsia="uk-UA"/>
              </w:rPr>
              <w:t>50</w:t>
            </w:r>
          </w:p>
        </w:tc>
        <w:tc>
          <w:tcPr>
            <w:tcW w:w="1276" w:type="dxa"/>
            <w:tcMar>
              <w:top w:w="225" w:type="dxa"/>
              <w:left w:w="75" w:type="dxa"/>
              <w:bottom w:w="225" w:type="dxa"/>
              <w:right w:w="75" w:type="dxa"/>
            </w:tcMar>
            <w:hideMark/>
          </w:tcPr>
          <w:p w14:paraId="7C2AA07D" w14:textId="77777777" w:rsidR="00AA229C" w:rsidRPr="004E1F9B" w:rsidRDefault="008A7708" w:rsidP="00030B0F">
            <w:pPr>
              <w:spacing w:after="0" w:line="240" w:lineRule="auto"/>
              <w:jc w:val="center"/>
              <w:textAlignment w:val="baseline"/>
              <w:rPr>
                <w:rFonts w:ascii="Century" w:eastAsia="Times New Roman" w:hAnsi="Century" w:cs="Times New Roman"/>
                <w:color w:val="000000"/>
                <w:sz w:val="24"/>
                <w:szCs w:val="24"/>
                <w:lang w:eastAsia="uk-UA"/>
              </w:rPr>
            </w:pPr>
            <w:r w:rsidRPr="004E1F9B">
              <w:rPr>
                <w:rFonts w:ascii="Century" w:eastAsia="Times New Roman" w:hAnsi="Century" w:cs="Times New Roman"/>
                <w:b/>
                <w:bCs/>
                <w:color w:val="000000"/>
                <w:sz w:val="24"/>
                <w:szCs w:val="24"/>
                <w:lang w:eastAsia="uk-UA"/>
              </w:rPr>
              <w:t> </w:t>
            </w:r>
          </w:p>
        </w:tc>
      </w:tr>
    </w:tbl>
    <w:p w14:paraId="023B59D2" w14:textId="77777777" w:rsidR="00AA229C" w:rsidRPr="004E1F9B" w:rsidRDefault="00AA229C" w:rsidP="00030B0F">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w:t>
      </w:r>
    </w:p>
    <w:p w14:paraId="39F17035" w14:textId="77777777" w:rsidR="002766EA" w:rsidRPr="004E1F9B" w:rsidRDefault="002766EA" w:rsidP="00030B0F">
      <w:pPr>
        <w:shd w:val="clear" w:color="auto" w:fill="FFFFFF"/>
        <w:spacing w:after="0" w:line="240" w:lineRule="auto"/>
        <w:jc w:val="center"/>
        <w:textAlignment w:val="baseline"/>
        <w:rPr>
          <w:rFonts w:ascii="Century" w:eastAsia="Times New Roman" w:hAnsi="Century" w:cs="Times New Roman"/>
          <w:b/>
          <w:bCs/>
          <w:color w:val="000000"/>
          <w:sz w:val="27"/>
          <w:lang w:eastAsia="uk-UA"/>
        </w:rPr>
      </w:pPr>
    </w:p>
    <w:p w14:paraId="7E6A6D74" w14:textId="42F7CD10" w:rsidR="0057182C" w:rsidRPr="004E1F9B" w:rsidRDefault="0057182C" w:rsidP="0098269E">
      <w:pPr>
        <w:shd w:val="clear" w:color="auto" w:fill="FFFFFF"/>
        <w:spacing w:after="0" w:line="240" w:lineRule="auto"/>
        <w:textAlignment w:val="baseline"/>
        <w:rPr>
          <w:rFonts w:ascii="Century" w:eastAsia="Times New Roman" w:hAnsi="Century" w:cs="Times New Roman"/>
          <w:color w:val="000000"/>
          <w:sz w:val="27"/>
          <w:szCs w:val="27"/>
          <w:lang w:eastAsia="uk-UA"/>
        </w:rPr>
      </w:pPr>
      <w:r w:rsidRPr="004E1F9B">
        <w:rPr>
          <w:rFonts w:ascii="Century" w:eastAsia="Times New Roman" w:hAnsi="Century" w:cs="Times New Roman"/>
          <w:b/>
          <w:bCs/>
          <w:color w:val="000000"/>
          <w:sz w:val="27"/>
          <w:lang w:eastAsia="uk-UA"/>
        </w:rPr>
        <w:t xml:space="preserve">Секретар міської ради                                     </w:t>
      </w:r>
      <w:r w:rsidR="0098269E">
        <w:rPr>
          <w:rFonts w:ascii="Century" w:eastAsia="Times New Roman" w:hAnsi="Century" w:cs="Times New Roman"/>
          <w:b/>
          <w:bCs/>
          <w:color w:val="000000"/>
          <w:sz w:val="27"/>
          <w:lang w:eastAsia="uk-UA"/>
        </w:rPr>
        <w:t xml:space="preserve">                     </w:t>
      </w:r>
      <w:r w:rsidRPr="004E1F9B">
        <w:rPr>
          <w:rFonts w:ascii="Century" w:eastAsia="Times New Roman" w:hAnsi="Century" w:cs="Times New Roman"/>
          <w:b/>
          <w:bCs/>
          <w:color w:val="000000"/>
          <w:sz w:val="27"/>
          <w:lang w:eastAsia="uk-UA"/>
        </w:rPr>
        <w:t>Микола ЛУПІЙ </w:t>
      </w:r>
    </w:p>
    <w:p w14:paraId="53F607EE" w14:textId="77777777" w:rsidR="003146FD" w:rsidRPr="004E1F9B" w:rsidRDefault="003146FD" w:rsidP="00030B0F">
      <w:pPr>
        <w:shd w:val="clear" w:color="auto" w:fill="FFFFFF"/>
        <w:spacing w:after="0" w:line="240" w:lineRule="auto"/>
        <w:jc w:val="center"/>
        <w:textAlignment w:val="baseline"/>
        <w:rPr>
          <w:rFonts w:ascii="Century" w:hAnsi="Century" w:cs="Times New Roman"/>
        </w:rPr>
      </w:pPr>
    </w:p>
    <w:sectPr w:rsidR="003146FD" w:rsidRPr="004E1F9B" w:rsidSect="0098269E">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060F3" w14:textId="77777777" w:rsidR="00A72FC9" w:rsidRDefault="00A72FC9" w:rsidP="0098269E">
      <w:pPr>
        <w:spacing w:after="0" w:line="240" w:lineRule="auto"/>
      </w:pPr>
      <w:r>
        <w:separator/>
      </w:r>
    </w:p>
  </w:endnote>
  <w:endnote w:type="continuationSeparator" w:id="0">
    <w:p w14:paraId="76912338" w14:textId="77777777" w:rsidR="00A72FC9" w:rsidRDefault="00A72FC9" w:rsidP="00982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B6800" w14:textId="77777777" w:rsidR="00A72FC9" w:rsidRDefault="00A72FC9" w:rsidP="0098269E">
      <w:pPr>
        <w:spacing w:after="0" w:line="240" w:lineRule="auto"/>
      </w:pPr>
      <w:r>
        <w:separator/>
      </w:r>
    </w:p>
  </w:footnote>
  <w:footnote w:type="continuationSeparator" w:id="0">
    <w:p w14:paraId="3B43711C" w14:textId="77777777" w:rsidR="00A72FC9" w:rsidRDefault="00A72FC9" w:rsidP="00982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3271588"/>
      <w:docPartObj>
        <w:docPartGallery w:val="Page Numbers (Top of Page)"/>
        <w:docPartUnique/>
      </w:docPartObj>
    </w:sdtPr>
    <w:sdtEndPr>
      <w:rPr>
        <w:rFonts w:ascii="Century" w:hAnsi="Century"/>
        <w:sz w:val="24"/>
        <w:szCs w:val="24"/>
      </w:rPr>
    </w:sdtEndPr>
    <w:sdtContent>
      <w:p w14:paraId="53739AB1" w14:textId="1507A166" w:rsidR="0098269E" w:rsidRPr="0098269E" w:rsidRDefault="0098269E">
        <w:pPr>
          <w:pStyle w:val="ab"/>
          <w:jc w:val="center"/>
          <w:rPr>
            <w:rFonts w:ascii="Century" w:hAnsi="Century"/>
            <w:sz w:val="24"/>
            <w:szCs w:val="24"/>
          </w:rPr>
        </w:pPr>
        <w:r w:rsidRPr="0098269E">
          <w:rPr>
            <w:rFonts w:ascii="Century" w:hAnsi="Century"/>
            <w:sz w:val="24"/>
            <w:szCs w:val="24"/>
          </w:rPr>
          <w:fldChar w:fldCharType="begin"/>
        </w:r>
        <w:r w:rsidRPr="0098269E">
          <w:rPr>
            <w:rFonts w:ascii="Century" w:hAnsi="Century"/>
            <w:sz w:val="24"/>
            <w:szCs w:val="24"/>
          </w:rPr>
          <w:instrText>PAGE   \* MERGEFORMAT</w:instrText>
        </w:r>
        <w:r w:rsidRPr="0098269E">
          <w:rPr>
            <w:rFonts w:ascii="Century" w:hAnsi="Century"/>
            <w:sz w:val="24"/>
            <w:szCs w:val="24"/>
          </w:rPr>
          <w:fldChar w:fldCharType="separate"/>
        </w:r>
        <w:r w:rsidRPr="0098269E">
          <w:rPr>
            <w:rFonts w:ascii="Century" w:hAnsi="Century"/>
            <w:sz w:val="24"/>
            <w:szCs w:val="24"/>
          </w:rPr>
          <w:t>2</w:t>
        </w:r>
        <w:r w:rsidRPr="0098269E">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229C"/>
    <w:rsid w:val="000069B9"/>
    <w:rsid w:val="00030B0F"/>
    <w:rsid w:val="00150F0A"/>
    <w:rsid w:val="001D56E7"/>
    <w:rsid w:val="00257789"/>
    <w:rsid w:val="002600DE"/>
    <w:rsid w:val="002766EA"/>
    <w:rsid w:val="002D6246"/>
    <w:rsid w:val="003146FD"/>
    <w:rsid w:val="004E1F9B"/>
    <w:rsid w:val="00565E3D"/>
    <w:rsid w:val="00570E8C"/>
    <w:rsid w:val="0057182C"/>
    <w:rsid w:val="005C0B4D"/>
    <w:rsid w:val="0069422C"/>
    <w:rsid w:val="007611A6"/>
    <w:rsid w:val="007E52D2"/>
    <w:rsid w:val="008A7708"/>
    <w:rsid w:val="0098269E"/>
    <w:rsid w:val="009F335E"/>
    <w:rsid w:val="00A72FC9"/>
    <w:rsid w:val="00AA229C"/>
    <w:rsid w:val="00AB3616"/>
    <w:rsid w:val="00B9193B"/>
    <w:rsid w:val="00BA630C"/>
    <w:rsid w:val="00CC5F40"/>
    <w:rsid w:val="00DF498D"/>
    <w:rsid w:val="00DF6C84"/>
    <w:rsid w:val="00E63DCA"/>
    <w:rsid w:val="00ED45B0"/>
    <w:rsid w:val="00EF1F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2490B"/>
  <w15:docId w15:val="{88DA5FC2-81B6-4C80-9336-8284A57A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46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A229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AA229C"/>
    <w:rPr>
      <w:b/>
      <w:bCs/>
    </w:rPr>
  </w:style>
  <w:style w:type="paragraph" w:customStyle="1" w:styleId="tc2">
    <w:name w:val="tc2"/>
    <w:basedOn w:val="a"/>
    <w:rsid w:val="00E63DCA"/>
    <w:pPr>
      <w:spacing w:after="0" w:line="300" w:lineRule="atLeast"/>
      <w:jc w:val="center"/>
    </w:pPr>
    <w:rPr>
      <w:rFonts w:ascii="Times New Roman" w:eastAsia="Times New Roman" w:hAnsi="Times New Roman" w:cs="Times New Roman"/>
      <w:sz w:val="24"/>
      <w:szCs w:val="24"/>
      <w:lang w:val="ru-RU" w:eastAsia="ru-RU"/>
    </w:rPr>
  </w:style>
  <w:style w:type="paragraph" w:styleId="a5">
    <w:name w:val="Title"/>
    <w:basedOn w:val="a"/>
    <w:link w:val="a6"/>
    <w:qFormat/>
    <w:rsid w:val="00E63DCA"/>
    <w:pPr>
      <w:spacing w:before="240" w:after="60" w:line="240" w:lineRule="auto"/>
      <w:jc w:val="center"/>
    </w:pPr>
    <w:rPr>
      <w:rFonts w:ascii="Arial" w:eastAsia="Times New Roman" w:hAnsi="Arial" w:cs="Times New Roman"/>
      <w:b/>
      <w:kern w:val="28"/>
      <w:sz w:val="32"/>
      <w:szCs w:val="20"/>
      <w:lang w:eastAsia="ru-RU"/>
    </w:rPr>
  </w:style>
  <w:style w:type="character" w:customStyle="1" w:styleId="a6">
    <w:name w:val="Назва Знак"/>
    <w:basedOn w:val="a0"/>
    <w:link w:val="a5"/>
    <w:rsid w:val="00E63DCA"/>
    <w:rPr>
      <w:rFonts w:ascii="Arial" w:eastAsia="Times New Roman" w:hAnsi="Arial" w:cs="Times New Roman"/>
      <w:b/>
      <w:kern w:val="28"/>
      <w:sz w:val="32"/>
      <w:szCs w:val="20"/>
      <w:lang w:eastAsia="ru-RU"/>
    </w:rPr>
  </w:style>
  <w:style w:type="paragraph" w:styleId="a7">
    <w:name w:val="Subtitle"/>
    <w:basedOn w:val="a"/>
    <w:next w:val="a8"/>
    <w:link w:val="a9"/>
    <w:qFormat/>
    <w:rsid w:val="00E63DCA"/>
    <w:pPr>
      <w:tabs>
        <w:tab w:val="left" w:pos="1122"/>
      </w:tabs>
      <w:suppressAutoHyphens/>
      <w:spacing w:after="160" w:line="240" w:lineRule="auto"/>
      <w:ind w:left="1496" w:hanging="1496"/>
      <w:jc w:val="both"/>
    </w:pPr>
    <w:rPr>
      <w:rFonts w:ascii="Times New Roman" w:eastAsia="Arial Unicode MS" w:hAnsi="Times New Roman" w:cs="Times New Roman"/>
      <w:sz w:val="28"/>
      <w:szCs w:val="28"/>
      <w:u w:color="000000"/>
      <w:lang w:eastAsia="ar-SA"/>
    </w:rPr>
  </w:style>
  <w:style w:type="character" w:customStyle="1" w:styleId="a9">
    <w:name w:val="Підзаголовок Знак"/>
    <w:basedOn w:val="a0"/>
    <w:link w:val="a7"/>
    <w:rsid w:val="00E63DCA"/>
    <w:rPr>
      <w:rFonts w:ascii="Times New Roman" w:eastAsia="Arial Unicode MS" w:hAnsi="Times New Roman" w:cs="Times New Roman"/>
      <w:sz w:val="28"/>
      <w:szCs w:val="28"/>
      <w:u w:color="000000"/>
      <w:lang w:eastAsia="ar-SA"/>
    </w:rPr>
  </w:style>
  <w:style w:type="paragraph" w:styleId="a8">
    <w:name w:val="Body Text"/>
    <w:basedOn w:val="a"/>
    <w:link w:val="aa"/>
    <w:uiPriority w:val="99"/>
    <w:semiHidden/>
    <w:unhideWhenUsed/>
    <w:rsid w:val="00E63DCA"/>
    <w:pPr>
      <w:spacing w:after="120"/>
    </w:pPr>
  </w:style>
  <w:style w:type="character" w:customStyle="1" w:styleId="aa">
    <w:name w:val="Основний текст Знак"/>
    <w:basedOn w:val="a0"/>
    <w:link w:val="a8"/>
    <w:uiPriority w:val="99"/>
    <w:semiHidden/>
    <w:rsid w:val="00E63DCA"/>
  </w:style>
  <w:style w:type="paragraph" w:styleId="ab">
    <w:name w:val="header"/>
    <w:basedOn w:val="a"/>
    <w:link w:val="ac"/>
    <w:uiPriority w:val="99"/>
    <w:unhideWhenUsed/>
    <w:rsid w:val="0098269E"/>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98269E"/>
  </w:style>
  <w:style w:type="paragraph" w:styleId="ad">
    <w:name w:val="footer"/>
    <w:basedOn w:val="a"/>
    <w:link w:val="ae"/>
    <w:uiPriority w:val="99"/>
    <w:unhideWhenUsed/>
    <w:rsid w:val="0098269E"/>
    <w:pPr>
      <w:tabs>
        <w:tab w:val="center" w:pos="4819"/>
        <w:tab w:val="right" w:pos="9639"/>
      </w:tabs>
      <w:spacing w:after="0" w:line="240" w:lineRule="auto"/>
    </w:pPr>
  </w:style>
  <w:style w:type="character" w:customStyle="1" w:styleId="ae">
    <w:name w:val="Нижній колонтитул Знак"/>
    <w:basedOn w:val="a0"/>
    <w:link w:val="ad"/>
    <w:uiPriority w:val="99"/>
    <w:rsid w:val="0098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486367">
      <w:bodyDiv w:val="1"/>
      <w:marLeft w:val="0"/>
      <w:marRight w:val="0"/>
      <w:marTop w:val="0"/>
      <w:marBottom w:val="0"/>
      <w:divBdr>
        <w:top w:val="none" w:sz="0" w:space="0" w:color="auto"/>
        <w:left w:val="none" w:sz="0" w:space="0" w:color="auto"/>
        <w:bottom w:val="none" w:sz="0" w:space="0" w:color="auto"/>
        <w:right w:val="none" w:sz="0" w:space="0" w:color="auto"/>
      </w:divBdr>
    </w:div>
    <w:div w:id="817116051">
      <w:bodyDiv w:val="1"/>
      <w:marLeft w:val="0"/>
      <w:marRight w:val="0"/>
      <w:marTop w:val="0"/>
      <w:marBottom w:val="0"/>
      <w:divBdr>
        <w:top w:val="none" w:sz="0" w:space="0" w:color="auto"/>
        <w:left w:val="none" w:sz="0" w:space="0" w:color="auto"/>
        <w:bottom w:val="none" w:sz="0" w:space="0" w:color="auto"/>
        <w:right w:val="none" w:sz="0" w:space="0" w:color="auto"/>
      </w:divBdr>
      <w:divsChild>
        <w:div w:id="1407418303">
          <w:marLeft w:val="0"/>
          <w:marRight w:val="0"/>
          <w:marTop w:val="0"/>
          <w:marBottom w:val="450"/>
          <w:divBdr>
            <w:top w:val="none" w:sz="0" w:space="0" w:color="auto"/>
            <w:left w:val="none" w:sz="0" w:space="0" w:color="auto"/>
            <w:bottom w:val="none" w:sz="0" w:space="0" w:color="auto"/>
            <w:right w:val="none" w:sz="0" w:space="0" w:color="auto"/>
          </w:divBdr>
          <w:divsChild>
            <w:div w:id="1423180259">
              <w:marLeft w:val="0"/>
              <w:marRight w:val="0"/>
              <w:marTop w:val="0"/>
              <w:marBottom w:val="0"/>
              <w:divBdr>
                <w:top w:val="none" w:sz="0" w:space="0" w:color="auto"/>
                <w:left w:val="none" w:sz="0" w:space="0" w:color="auto"/>
                <w:bottom w:val="none" w:sz="0" w:space="0" w:color="auto"/>
                <w:right w:val="none" w:sz="0" w:space="0" w:color="auto"/>
              </w:divBdr>
            </w:div>
            <w:div w:id="1844196393">
              <w:marLeft w:val="0"/>
              <w:marRight w:val="0"/>
              <w:marTop w:val="0"/>
              <w:marBottom w:val="0"/>
              <w:divBdr>
                <w:top w:val="none" w:sz="0" w:space="0" w:color="auto"/>
                <w:left w:val="none" w:sz="0" w:space="0" w:color="auto"/>
                <w:bottom w:val="none" w:sz="0" w:space="0" w:color="auto"/>
                <w:right w:val="none" w:sz="0" w:space="0" w:color="auto"/>
              </w:divBdr>
            </w:div>
            <w:div w:id="850682154">
              <w:marLeft w:val="0"/>
              <w:marRight w:val="0"/>
              <w:marTop w:val="450"/>
              <w:marBottom w:val="150"/>
              <w:divBdr>
                <w:top w:val="none" w:sz="0" w:space="0" w:color="auto"/>
                <w:left w:val="none" w:sz="0" w:space="0" w:color="auto"/>
                <w:bottom w:val="none" w:sz="0" w:space="0" w:color="auto"/>
                <w:right w:val="none" w:sz="0" w:space="0" w:color="auto"/>
              </w:divBdr>
            </w:div>
            <w:div w:id="907887175">
              <w:marLeft w:val="0"/>
              <w:marRight w:val="0"/>
              <w:marTop w:val="150"/>
              <w:marBottom w:val="225"/>
              <w:divBdr>
                <w:top w:val="none" w:sz="0" w:space="0" w:color="auto"/>
                <w:left w:val="none" w:sz="0" w:space="0" w:color="auto"/>
                <w:bottom w:val="none" w:sz="0" w:space="0" w:color="auto"/>
                <w:right w:val="none" w:sz="0" w:space="0" w:color="auto"/>
              </w:divBdr>
            </w:div>
            <w:div w:id="1263027670">
              <w:marLeft w:val="0"/>
              <w:marRight w:val="0"/>
              <w:marTop w:val="300"/>
              <w:marBottom w:val="150"/>
              <w:divBdr>
                <w:top w:val="none" w:sz="0" w:space="0" w:color="auto"/>
                <w:left w:val="none" w:sz="0" w:space="0" w:color="auto"/>
                <w:bottom w:val="none" w:sz="0" w:space="0" w:color="auto"/>
                <w:right w:val="none" w:sz="0" w:space="0" w:color="auto"/>
              </w:divBdr>
            </w:div>
            <w:div w:id="1134517774">
              <w:marLeft w:val="0"/>
              <w:marRight w:val="0"/>
              <w:marTop w:val="0"/>
              <w:marBottom w:val="300"/>
              <w:divBdr>
                <w:top w:val="none" w:sz="0" w:space="0" w:color="auto"/>
                <w:left w:val="none" w:sz="0" w:space="0" w:color="auto"/>
                <w:bottom w:val="none" w:sz="0" w:space="0" w:color="auto"/>
                <w:right w:val="none" w:sz="0" w:space="0" w:color="auto"/>
              </w:divBdr>
            </w:div>
          </w:divsChild>
        </w:div>
        <w:div w:id="1710687050">
          <w:marLeft w:val="0"/>
          <w:marRight w:val="0"/>
          <w:marTop w:val="0"/>
          <w:marBottom w:val="0"/>
          <w:divBdr>
            <w:top w:val="none" w:sz="0" w:space="0" w:color="auto"/>
            <w:left w:val="none" w:sz="0" w:space="0" w:color="auto"/>
            <w:bottom w:val="none" w:sz="0" w:space="0" w:color="auto"/>
            <w:right w:val="none" w:sz="0" w:space="0" w:color="auto"/>
          </w:divBdr>
          <w:divsChild>
            <w:div w:id="2134205807">
              <w:marLeft w:val="0"/>
              <w:marRight w:val="0"/>
              <w:marTop w:val="0"/>
              <w:marBottom w:val="0"/>
              <w:divBdr>
                <w:top w:val="none" w:sz="0" w:space="0" w:color="auto"/>
                <w:left w:val="none" w:sz="0" w:space="0" w:color="auto"/>
                <w:bottom w:val="none" w:sz="0" w:space="0" w:color="auto"/>
                <w:right w:val="none" w:sz="0" w:space="0" w:color="auto"/>
              </w:divBdr>
            </w:div>
            <w:div w:id="1818524930">
              <w:marLeft w:val="0"/>
              <w:marRight w:val="0"/>
              <w:marTop w:val="0"/>
              <w:marBottom w:val="0"/>
              <w:divBdr>
                <w:top w:val="none" w:sz="0" w:space="0" w:color="auto"/>
                <w:left w:val="none" w:sz="0" w:space="0" w:color="auto"/>
                <w:bottom w:val="none" w:sz="0" w:space="0" w:color="auto"/>
                <w:right w:val="none" w:sz="0" w:space="0" w:color="auto"/>
              </w:divBdr>
            </w:div>
            <w:div w:id="1706251120">
              <w:marLeft w:val="0"/>
              <w:marRight w:val="0"/>
              <w:marTop w:val="0"/>
              <w:marBottom w:val="0"/>
              <w:divBdr>
                <w:top w:val="none" w:sz="0" w:space="0" w:color="auto"/>
                <w:left w:val="none" w:sz="0" w:space="0" w:color="auto"/>
                <w:bottom w:val="none" w:sz="0" w:space="0" w:color="auto"/>
                <w:right w:val="none" w:sz="0" w:space="0" w:color="auto"/>
              </w:divBdr>
            </w:div>
            <w:div w:id="3902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0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92CC1-52EC-436F-B9D8-BB4384DB9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15</Pages>
  <Words>14153</Words>
  <Characters>8068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11</cp:revision>
  <dcterms:created xsi:type="dcterms:W3CDTF">2026-01-26T15:55:00Z</dcterms:created>
  <dcterms:modified xsi:type="dcterms:W3CDTF">2026-01-28T11:30:00Z</dcterms:modified>
</cp:coreProperties>
</file>